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D1BE8">
      <w:pPr>
        <w:spacing w:before="120" w:after="120" w:line="360" w:lineRule="auto"/>
        <w:ind w:left="142"/>
        <w:rPr>
          <w:rFonts w:asciiTheme="minorHAnsi" w:hAnsiTheme="minorHAnsi" w:cstheme="minorHAnsi"/>
          <w:b/>
          <w:bCs/>
          <w:color w:val="405CA1"/>
          <w:sz w:val="22"/>
          <w:szCs w:val="22"/>
        </w:rPr>
      </w:pPr>
      <w:bookmarkStart w:id="83" w:name="_GoBack"/>
      <w:bookmarkEnd w:id="83"/>
      <w:r>
        <w:rPr>
          <w:rFonts w:asciiTheme="minorHAnsi" w:hAnsiTheme="minorHAnsi" w:cstheme="minorHAnsi"/>
          <w:b/>
          <w:color w:val="405CA1"/>
          <w:sz w:val="22"/>
          <w:szCs w:val="22"/>
        </w:rPr>
        <w:t>PREGÃO</w:t>
      </w:r>
      <w:r>
        <w:rPr>
          <w:rFonts w:asciiTheme="minorHAnsi" w:hAnsiTheme="minorHAnsi" w:cstheme="minorHAnsi"/>
          <w:b/>
          <w:bCs/>
          <w:color w:val="405CA1"/>
          <w:sz w:val="22"/>
          <w:szCs w:val="22"/>
        </w:rPr>
        <w:t xml:space="preserve"> </w:t>
      </w:r>
      <w:r>
        <w:rPr>
          <w:rFonts w:asciiTheme="minorHAnsi" w:hAnsiTheme="minorHAnsi" w:cstheme="minorHAnsi"/>
          <w:b/>
          <w:color w:val="405CA1"/>
          <w:sz w:val="22"/>
          <w:szCs w:val="22"/>
        </w:rPr>
        <w:t>ELETRÔNICO</w:t>
      </w:r>
    </w:p>
    <w:p w14:paraId="13898A3F">
      <w:pPr>
        <w:spacing w:before="120" w:after="120" w:line="360" w:lineRule="auto"/>
        <w:ind w:left="142"/>
        <w:rPr>
          <w:rFonts w:asciiTheme="minorHAnsi" w:hAnsiTheme="minorHAnsi" w:cstheme="minorHAnsi"/>
          <w:bCs/>
          <w:sz w:val="22"/>
          <w:szCs w:val="22"/>
        </w:rPr>
      </w:pPr>
      <w:r>
        <w:rPr>
          <w:rFonts w:asciiTheme="minorHAnsi" w:hAnsiTheme="minorHAnsi" w:cstheme="minorHAnsi"/>
          <w:bCs/>
          <w:sz w:val="22"/>
          <w:szCs w:val="22"/>
        </w:rPr>
        <w:t xml:space="preserve">90058/2025 </w:t>
      </w:r>
    </w:p>
    <w:p w14:paraId="31CDE23E">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CONTRATANTE (UASG)</w:t>
      </w:r>
    </w:p>
    <w:p w14:paraId="426D3E96">
      <w:pPr>
        <w:spacing w:before="120" w:after="120" w:line="360" w:lineRule="auto"/>
        <w:ind w:left="142"/>
        <w:rPr>
          <w:rFonts w:asciiTheme="minorHAnsi" w:hAnsiTheme="minorHAnsi" w:cstheme="minorHAnsi"/>
          <w:sz w:val="22"/>
          <w:szCs w:val="22"/>
        </w:rPr>
      </w:pPr>
      <w:r>
        <w:rPr>
          <w:rFonts w:asciiTheme="minorHAnsi" w:hAnsiTheme="minorHAnsi" w:cstheme="minorHAnsi"/>
          <w:sz w:val="22"/>
          <w:szCs w:val="22"/>
        </w:rPr>
        <w:t>150247</w:t>
      </w:r>
    </w:p>
    <w:p w14:paraId="159E29BC">
      <w:pPr>
        <w:spacing w:before="120" w:after="120" w:line="360" w:lineRule="auto"/>
        <w:ind w:left="142"/>
        <w:rPr>
          <w:rFonts w:asciiTheme="minorHAnsi" w:hAnsiTheme="minorHAnsi" w:cstheme="minorHAnsi"/>
          <w:b/>
          <w:bCs/>
          <w:color w:val="5B5B5F"/>
          <w:sz w:val="22"/>
          <w:szCs w:val="22"/>
        </w:rPr>
      </w:pPr>
      <w:r>
        <w:rPr>
          <w:rFonts w:asciiTheme="minorHAnsi" w:hAnsiTheme="minorHAnsi" w:cstheme="minorHAnsi"/>
          <w:b/>
          <w:bCs/>
          <w:color w:val="405CA1"/>
          <w:sz w:val="22"/>
          <w:szCs w:val="22"/>
        </w:rPr>
        <w:t>OBJETO</w:t>
      </w:r>
    </w:p>
    <w:p w14:paraId="6F58CC35">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sz w:val="22"/>
          <w:szCs w:val="22"/>
          <w:u w:val="single"/>
        </w:rPr>
        <w:t>OPME</w:t>
      </w:r>
    </w:p>
    <w:p w14:paraId="77D404CD">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VALOR TOTAL DA CONTRATAÇÃO</w:t>
      </w:r>
    </w:p>
    <w:p w14:paraId="6C2F4708">
      <w:pPr>
        <w:spacing w:before="120" w:after="120" w:line="360" w:lineRule="auto"/>
        <w:ind w:left="142"/>
        <w:rPr>
          <w:rFonts w:asciiTheme="minorHAnsi" w:hAnsiTheme="minorHAnsi" w:cstheme="minorHAnsi"/>
          <w:b/>
          <w:bCs/>
          <w:sz w:val="22"/>
          <w:szCs w:val="22"/>
        </w:rPr>
      </w:pPr>
      <w:r>
        <w:rPr>
          <w:rFonts w:asciiTheme="minorHAnsi" w:hAnsiTheme="minorHAnsi" w:cstheme="minorHAnsi"/>
          <w:b/>
          <w:bCs/>
          <w:sz w:val="22"/>
          <w:szCs w:val="22"/>
        </w:rPr>
        <w:t>R$ 4.337.110,02</w:t>
      </w:r>
    </w:p>
    <w:p w14:paraId="3ECF7587">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DATA DA SESSÃO PÚBLICA</w:t>
      </w:r>
    </w:p>
    <w:p w14:paraId="37DC80FA">
      <w:pPr>
        <w:spacing w:before="120" w:after="120" w:line="360" w:lineRule="auto"/>
        <w:ind w:left="142"/>
        <w:rPr>
          <w:rFonts w:asciiTheme="minorHAnsi" w:hAnsiTheme="minorHAnsi" w:cstheme="minorHAnsi"/>
          <w:bCs/>
          <w:sz w:val="22"/>
          <w:szCs w:val="22"/>
        </w:rPr>
      </w:pPr>
      <w:r>
        <w:rPr>
          <w:rFonts w:asciiTheme="minorHAnsi" w:hAnsiTheme="minorHAnsi" w:cstheme="minorHAnsi"/>
          <w:sz w:val="22"/>
          <w:szCs w:val="22"/>
        </w:rPr>
        <w:t xml:space="preserve">DIA </w:t>
      </w:r>
      <w:r>
        <w:rPr>
          <w:rFonts w:asciiTheme="minorHAnsi" w:hAnsiTheme="minorHAnsi" w:cstheme="minorHAnsi"/>
          <w:bCs/>
          <w:sz w:val="22"/>
          <w:szCs w:val="22"/>
        </w:rPr>
        <w:t xml:space="preserve">XX/XX/XXXX </w:t>
      </w:r>
      <w:r>
        <w:rPr>
          <w:rFonts w:asciiTheme="minorHAnsi" w:hAnsiTheme="minorHAnsi" w:cstheme="minorHAnsi"/>
          <w:sz w:val="22"/>
          <w:szCs w:val="22"/>
        </w:rPr>
        <w:t xml:space="preserve">ÀS </w:t>
      </w:r>
      <w:r>
        <w:rPr>
          <w:rFonts w:asciiTheme="minorHAnsi" w:hAnsiTheme="minorHAnsi" w:cstheme="minorHAnsi"/>
          <w:bCs/>
          <w:sz w:val="22"/>
          <w:szCs w:val="22"/>
        </w:rPr>
        <w:t>XXH (HORÁRIO DE BRASÍLIA)</w:t>
      </w:r>
    </w:p>
    <w:p w14:paraId="1FADE242">
      <w:pPr>
        <w:spacing w:before="120" w:after="120" w:line="360" w:lineRule="auto"/>
        <w:ind w:left="142"/>
        <w:jc w:val="both"/>
        <w:rPr>
          <w:rFonts w:asciiTheme="minorHAnsi" w:hAnsiTheme="minorHAnsi" w:cstheme="minorHAnsi"/>
          <w:caps/>
          <w:color w:val="0000FF"/>
          <w:sz w:val="22"/>
          <w:szCs w:val="22"/>
        </w:rPr>
      </w:pPr>
      <w:r>
        <w:rPr>
          <w:rFonts w:asciiTheme="minorHAnsi" w:hAnsiTheme="minorHAnsi" w:cstheme="minorHAnsi"/>
          <w:b/>
          <w:bCs/>
          <w:caps/>
          <w:color w:val="405CA1"/>
          <w:sz w:val="22"/>
          <w:szCs w:val="22"/>
        </w:rPr>
        <w:t>Critério de Julgamento:</w:t>
      </w:r>
    </w:p>
    <w:p w14:paraId="6CCDC455">
      <w:pPr>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rPr>
        <w:t>MENOR PREÇO POR ITENS</w:t>
      </w:r>
    </w:p>
    <w:p w14:paraId="5633C18C">
      <w:pPr>
        <w:spacing w:before="120" w:after="120" w:line="360" w:lineRule="auto"/>
        <w:ind w:left="142"/>
        <w:jc w:val="both"/>
        <w:rPr>
          <w:rFonts w:asciiTheme="minorHAnsi" w:hAnsiTheme="minorHAnsi" w:cstheme="minorHAnsi"/>
          <w:caps/>
          <w:sz w:val="22"/>
          <w:szCs w:val="22"/>
        </w:rPr>
      </w:pPr>
      <w:r>
        <w:rPr>
          <w:rFonts w:asciiTheme="minorHAnsi" w:hAnsiTheme="minorHAnsi" w:cstheme="minorHAnsi"/>
          <w:b/>
          <w:bCs/>
          <w:caps/>
          <w:color w:val="405CA1"/>
          <w:sz w:val="22"/>
          <w:szCs w:val="22"/>
        </w:rPr>
        <w:t>Modo de disputa:</w:t>
      </w:r>
    </w:p>
    <w:p w14:paraId="1A9505B5">
      <w:pPr>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rPr>
        <w:t>ABERTO</w:t>
      </w:r>
    </w:p>
    <w:p w14:paraId="430A723C">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PREFERÊNCIA ME/EPP/EQUIPARADAS</w:t>
      </w:r>
    </w:p>
    <w:p w14:paraId="02CD465D">
      <w:pPr>
        <w:spacing w:before="120" w:after="120" w:line="360" w:lineRule="auto"/>
        <w:ind w:left="142"/>
        <w:rPr>
          <w:rFonts w:asciiTheme="minorHAnsi" w:hAnsiTheme="minorHAnsi" w:cstheme="minorHAnsi"/>
          <w:bCs/>
          <w:sz w:val="22"/>
          <w:szCs w:val="22"/>
        </w:rPr>
      </w:pPr>
      <w:r>
        <w:rPr>
          <w:rFonts w:asciiTheme="minorHAnsi" w:hAnsiTheme="minorHAnsi" w:cstheme="minorHAnsi"/>
          <w:bCs/>
          <w:sz w:val="22"/>
          <w:szCs w:val="22"/>
        </w:rPr>
        <w:t>NÃO</w:t>
      </w:r>
    </w:p>
    <w:p w14:paraId="613594E7">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MARGEM DE PREFERÊNCIA PARA ALGUM ITEM</w:t>
      </w:r>
    </w:p>
    <w:p w14:paraId="23BC81E4">
      <w:pPr>
        <w:spacing w:before="120" w:after="120" w:line="360" w:lineRule="auto"/>
        <w:ind w:left="142"/>
        <w:rPr>
          <w:rFonts w:asciiTheme="minorHAnsi" w:hAnsiTheme="minorHAnsi" w:cstheme="minorHAnsi"/>
          <w:bCs/>
          <w:sz w:val="22"/>
          <w:szCs w:val="22"/>
        </w:rPr>
      </w:pPr>
      <w:r>
        <w:rPr>
          <w:rFonts w:asciiTheme="minorHAnsi" w:hAnsiTheme="minorHAnsi" w:cstheme="minorHAnsi"/>
          <w:bCs/>
          <w:sz w:val="22"/>
          <w:szCs w:val="22"/>
        </w:rPr>
        <w:t>NÃO</w:t>
      </w:r>
    </w:p>
    <w:p w14:paraId="14DB730E">
      <w:pPr>
        <w:spacing w:before="120" w:after="120" w:line="360" w:lineRule="auto"/>
        <w:ind w:left="142"/>
        <w:rPr>
          <w:rFonts w:asciiTheme="minorHAnsi" w:hAnsiTheme="minorHAnsi" w:cstheme="minorHAnsi"/>
          <w:bCs/>
          <w:sz w:val="22"/>
          <w:szCs w:val="22"/>
        </w:rPr>
      </w:pPr>
    </w:p>
    <w:p w14:paraId="11B8D668">
      <w:pPr>
        <w:spacing w:before="120" w:after="120" w:line="360" w:lineRule="auto"/>
        <w:ind w:left="142"/>
        <w:rPr>
          <w:rFonts w:asciiTheme="minorHAnsi" w:hAnsiTheme="minorHAnsi" w:cstheme="minorHAnsi"/>
          <w:bCs/>
          <w:sz w:val="22"/>
          <w:szCs w:val="22"/>
        </w:rPr>
      </w:pPr>
    </w:p>
    <w:p w14:paraId="1FBA8944">
      <w:pPr>
        <w:spacing w:before="120" w:after="120" w:line="360" w:lineRule="auto"/>
        <w:ind w:left="142"/>
        <w:rPr>
          <w:rFonts w:asciiTheme="minorHAnsi" w:hAnsiTheme="minorHAnsi" w:cstheme="minorHAnsi"/>
          <w:bCs/>
          <w:sz w:val="22"/>
          <w:szCs w:val="22"/>
        </w:rPr>
      </w:pPr>
    </w:p>
    <w:p w14:paraId="2FB49CF0">
      <w:pPr>
        <w:spacing w:before="120" w:after="120" w:line="360" w:lineRule="auto"/>
        <w:ind w:left="142"/>
        <w:rPr>
          <w:rFonts w:asciiTheme="minorHAnsi" w:hAnsiTheme="minorHAnsi" w:cstheme="minorHAnsi"/>
          <w:bCs/>
          <w:sz w:val="22"/>
          <w:szCs w:val="22"/>
        </w:rPr>
      </w:pPr>
    </w:p>
    <w:p w14:paraId="2E8D77AC">
      <w:pPr>
        <w:spacing w:before="120" w:after="120" w:line="360" w:lineRule="auto"/>
        <w:ind w:left="142"/>
        <w:rPr>
          <w:rFonts w:asciiTheme="minorHAnsi" w:hAnsiTheme="minorHAnsi" w:cstheme="minorHAnsi"/>
          <w:bCs/>
          <w:sz w:val="22"/>
          <w:szCs w:val="22"/>
        </w:rPr>
      </w:pPr>
    </w:p>
    <w:p w14:paraId="76314A8B">
      <w:pPr>
        <w:spacing w:before="120" w:after="120" w:line="360" w:lineRule="auto"/>
        <w:ind w:left="142"/>
        <w:jc w:val="center"/>
        <w:rPr>
          <w:rFonts w:asciiTheme="minorHAnsi" w:hAnsiTheme="minorHAnsi" w:cstheme="minorHAnsi"/>
          <w:b/>
          <w:bCs/>
          <w:sz w:val="22"/>
          <w:szCs w:val="22"/>
        </w:rPr>
      </w:pPr>
      <w:r>
        <w:rPr>
          <w:rFonts w:asciiTheme="minorHAnsi" w:hAnsiTheme="minorHAnsi" w:cstheme="minorHAnsi"/>
          <w:b/>
          <w:bCs/>
          <w:sz w:val="22"/>
          <w:szCs w:val="22"/>
        </w:rPr>
        <w:t>SUMÁRIO</w:t>
      </w:r>
    </w:p>
    <w:p w14:paraId="52CD3D34">
      <w:pPr>
        <w:pStyle w:val="35"/>
        <w:rPr>
          <w:rFonts w:asciiTheme="minorHAnsi" w:hAnsiTheme="minorHAnsi" w:eastAsiaTheme="minorEastAsia" w:cstheme="minorHAnsi"/>
          <w:b/>
          <w:sz w:val="22"/>
          <w:szCs w:val="22"/>
        </w:rPr>
      </w:pPr>
      <w:r>
        <w:rPr>
          <w:rFonts w:asciiTheme="minorHAnsi" w:hAnsiTheme="minorHAnsi" w:cstheme="minorHAnsi"/>
          <w:b/>
          <w:sz w:val="22"/>
          <w:szCs w:val="22"/>
          <w:lang w:eastAsia="en-US"/>
        </w:rPr>
        <w:t>1.</w:t>
      </w:r>
      <w:r>
        <w:rPr>
          <w:rFonts w:asciiTheme="minorHAnsi" w:hAnsiTheme="minorHAnsi" w:eastAsiaTheme="minorEastAsia" w:cstheme="minorHAnsi"/>
          <w:b/>
          <w:sz w:val="22"/>
          <w:szCs w:val="22"/>
        </w:rPr>
        <w:tab/>
      </w:r>
      <w:r>
        <w:rPr>
          <w:rFonts w:asciiTheme="minorHAnsi" w:hAnsiTheme="minorHAnsi" w:cstheme="minorHAnsi"/>
          <w:b/>
          <w:sz w:val="22"/>
          <w:szCs w:val="22"/>
          <w:lang w:eastAsia="en-US"/>
        </w:rPr>
        <w:t>DO OBJETO</w:t>
      </w:r>
      <w:r>
        <w:rPr>
          <w:rFonts w:asciiTheme="minorHAnsi" w:hAnsiTheme="minorHAnsi" w:cstheme="minorHAnsi"/>
          <w:b/>
          <w:sz w:val="22"/>
          <w:szCs w:val="22"/>
        </w:rPr>
        <w:tab/>
      </w:r>
      <w:r>
        <w:rPr>
          <w:rFonts w:asciiTheme="minorHAnsi" w:hAnsiTheme="minorHAnsi" w:cstheme="minorHAnsi"/>
          <w:b/>
          <w:sz w:val="22"/>
          <w:szCs w:val="22"/>
        </w:rPr>
        <w:t>3</w:t>
      </w:r>
    </w:p>
    <w:p w14:paraId="26B1D4C6">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2.</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 xml:space="preserve">DO REGISTRO DE PREÇOS </w:t>
      </w:r>
      <w:r>
        <w:rPr>
          <w:rFonts w:asciiTheme="minorHAnsi" w:hAnsiTheme="minorHAnsi" w:cstheme="minorHAnsi"/>
          <w:b/>
          <w:sz w:val="22"/>
          <w:szCs w:val="22"/>
        </w:rPr>
        <w:tab/>
      </w:r>
      <w:r>
        <w:rPr>
          <w:rFonts w:asciiTheme="minorHAnsi" w:hAnsiTheme="minorHAnsi" w:cstheme="minorHAnsi"/>
          <w:b/>
          <w:sz w:val="22"/>
          <w:szCs w:val="22"/>
        </w:rPr>
        <w:t>4</w:t>
      </w:r>
    </w:p>
    <w:p w14:paraId="0F3C8474">
      <w:pPr>
        <w:pStyle w:val="35"/>
        <w:rPr>
          <w:rFonts w:asciiTheme="minorHAnsi" w:hAnsiTheme="minorHAnsi" w:eastAsiaTheme="minorEastAsia" w:cstheme="minorHAnsi"/>
          <w:b/>
          <w:sz w:val="22"/>
          <w:szCs w:val="22"/>
        </w:rPr>
      </w:pPr>
      <w:r>
        <w:rPr>
          <w:rFonts w:asciiTheme="minorHAnsi" w:hAnsiTheme="minorHAnsi" w:cstheme="minorHAnsi"/>
          <w:b/>
          <w:sz w:val="22"/>
          <w:szCs w:val="22"/>
        </w:rPr>
        <w:t>3.</w:t>
      </w:r>
      <w:r>
        <w:rPr>
          <w:rFonts w:asciiTheme="minorHAnsi" w:hAnsiTheme="minorHAnsi" w:eastAsiaTheme="minorEastAsia" w:cstheme="minorHAnsi"/>
          <w:b/>
          <w:sz w:val="22"/>
          <w:szCs w:val="22"/>
        </w:rPr>
        <w:tab/>
      </w:r>
      <w:r>
        <w:rPr>
          <w:rFonts w:asciiTheme="minorHAnsi" w:hAnsiTheme="minorHAnsi" w:cstheme="minorHAnsi"/>
          <w:b/>
          <w:sz w:val="22"/>
          <w:szCs w:val="22"/>
        </w:rPr>
        <w:t>DA PARTICIPAÇÃO NA LICITAÇÃO</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_Toc135469225 \h </w:instrText>
      </w:r>
      <w:r>
        <w:rPr>
          <w:rFonts w:asciiTheme="minorHAnsi" w:hAnsiTheme="minorHAnsi" w:cstheme="minorHAnsi"/>
          <w:b/>
          <w:sz w:val="22"/>
          <w:szCs w:val="22"/>
        </w:rPr>
        <w:fldChar w:fldCharType="separate"/>
      </w:r>
      <w:r>
        <w:rPr>
          <w:rFonts w:asciiTheme="minorHAnsi" w:hAnsiTheme="minorHAnsi" w:cstheme="minorHAnsi"/>
          <w:b/>
          <w:sz w:val="22"/>
          <w:szCs w:val="22"/>
        </w:rPr>
        <w:t>4</w:t>
      </w:r>
      <w:r>
        <w:rPr>
          <w:rFonts w:asciiTheme="minorHAnsi" w:hAnsiTheme="minorHAnsi" w:cstheme="minorHAnsi"/>
          <w:b/>
          <w:sz w:val="22"/>
          <w:szCs w:val="22"/>
        </w:rPr>
        <w:fldChar w:fldCharType="end"/>
      </w:r>
    </w:p>
    <w:p w14:paraId="1FB2056C">
      <w:pPr>
        <w:pStyle w:val="35"/>
        <w:rPr>
          <w:rFonts w:asciiTheme="minorHAnsi" w:hAnsiTheme="minorHAnsi" w:eastAsiaTheme="minorEastAsia" w:cstheme="minorHAnsi"/>
          <w:b/>
          <w:sz w:val="22"/>
          <w:szCs w:val="22"/>
        </w:rPr>
      </w:pPr>
      <w:r>
        <w:rPr>
          <w:rFonts w:asciiTheme="minorHAnsi" w:hAnsiTheme="minorHAnsi" w:cstheme="minorHAnsi"/>
          <w:b/>
          <w:sz w:val="22"/>
          <w:szCs w:val="22"/>
        </w:rPr>
        <w:t>4.</w:t>
      </w:r>
      <w:r>
        <w:rPr>
          <w:rFonts w:asciiTheme="minorHAnsi" w:hAnsiTheme="minorHAnsi" w:eastAsiaTheme="minorEastAsia" w:cstheme="minorHAnsi"/>
          <w:b/>
          <w:sz w:val="22"/>
          <w:szCs w:val="22"/>
        </w:rPr>
        <w:tab/>
      </w:r>
      <w:r>
        <w:rPr>
          <w:rFonts w:asciiTheme="minorHAnsi" w:hAnsiTheme="minorHAnsi" w:cstheme="minorHAnsi"/>
          <w:b/>
          <w:sz w:val="22"/>
          <w:szCs w:val="22"/>
        </w:rPr>
        <w:t>DA APRESENTAÇÃO DA PROPOSTA E DOS DOCUMENTOS DE HABILITAÇÃO</w:t>
      </w:r>
      <w:r>
        <w:rPr>
          <w:rFonts w:asciiTheme="minorHAnsi" w:hAnsiTheme="minorHAnsi" w:cstheme="minorHAnsi"/>
          <w:b/>
          <w:sz w:val="22"/>
          <w:szCs w:val="22"/>
        </w:rPr>
        <w:tab/>
      </w:r>
      <w:r>
        <w:rPr>
          <w:rFonts w:asciiTheme="minorHAnsi" w:hAnsiTheme="minorHAnsi" w:cstheme="minorHAnsi"/>
          <w:b/>
          <w:sz w:val="22"/>
          <w:szCs w:val="22"/>
        </w:rPr>
        <w:t>6</w:t>
      </w:r>
    </w:p>
    <w:p w14:paraId="0B86CB51">
      <w:pPr>
        <w:pStyle w:val="35"/>
        <w:rPr>
          <w:rFonts w:asciiTheme="minorHAnsi" w:hAnsiTheme="minorHAnsi" w:eastAsiaTheme="minorEastAsia" w:cstheme="minorHAnsi"/>
          <w:b/>
          <w:sz w:val="22"/>
          <w:szCs w:val="22"/>
        </w:rPr>
      </w:pPr>
      <w:r>
        <w:rPr>
          <w:rFonts w:asciiTheme="minorHAnsi" w:hAnsiTheme="minorHAnsi" w:cstheme="minorHAnsi"/>
          <w:b/>
          <w:sz w:val="22"/>
          <w:szCs w:val="22"/>
        </w:rPr>
        <w:t>5.</w:t>
      </w:r>
      <w:r>
        <w:rPr>
          <w:rFonts w:asciiTheme="minorHAnsi" w:hAnsiTheme="minorHAnsi" w:eastAsiaTheme="minorEastAsia" w:cstheme="minorHAnsi"/>
          <w:b/>
          <w:sz w:val="22"/>
          <w:szCs w:val="22"/>
        </w:rPr>
        <w:tab/>
      </w:r>
      <w:r>
        <w:rPr>
          <w:rFonts w:asciiTheme="minorHAnsi" w:hAnsiTheme="minorHAnsi" w:cstheme="minorHAnsi"/>
          <w:b/>
          <w:sz w:val="22"/>
          <w:szCs w:val="22"/>
        </w:rPr>
        <w:t>DO PREENCHIMENTO DA PROPOSTA</w:t>
      </w:r>
      <w:r>
        <w:rPr>
          <w:rFonts w:asciiTheme="minorHAnsi" w:hAnsiTheme="minorHAnsi" w:cstheme="minorHAnsi"/>
          <w:b/>
          <w:sz w:val="22"/>
          <w:szCs w:val="22"/>
        </w:rPr>
        <w:tab/>
      </w:r>
      <w:r>
        <w:rPr>
          <w:rFonts w:asciiTheme="minorHAnsi" w:hAnsiTheme="minorHAnsi" w:cstheme="minorHAnsi"/>
          <w:b/>
          <w:sz w:val="22"/>
          <w:szCs w:val="22"/>
        </w:rPr>
        <w:t>9</w:t>
      </w:r>
    </w:p>
    <w:p w14:paraId="4D32960D">
      <w:pPr>
        <w:pStyle w:val="35"/>
        <w:rPr>
          <w:rFonts w:asciiTheme="minorHAnsi" w:hAnsiTheme="minorHAnsi" w:eastAsiaTheme="minorEastAsia" w:cstheme="minorHAnsi"/>
          <w:b/>
          <w:sz w:val="22"/>
          <w:szCs w:val="22"/>
        </w:rPr>
      </w:pPr>
      <w:r>
        <w:rPr>
          <w:rFonts w:asciiTheme="minorHAnsi" w:hAnsiTheme="minorHAnsi" w:cstheme="minorHAnsi"/>
          <w:b/>
          <w:sz w:val="22"/>
          <w:szCs w:val="22"/>
        </w:rPr>
        <w:t>6.</w:t>
      </w:r>
      <w:r>
        <w:rPr>
          <w:rFonts w:asciiTheme="minorHAnsi" w:hAnsiTheme="minorHAnsi" w:eastAsiaTheme="minorEastAsia" w:cstheme="minorHAnsi"/>
          <w:b/>
          <w:sz w:val="22"/>
          <w:szCs w:val="22"/>
        </w:rPr>
        <w:tab/>
      </w:r>
      <w:r>
        <w:rPr>
          <w:rFonts w:asciiTheme="minorHAnsi" w:hAnsiTheme="minorHAnsi" w:cstheme="minorHAnsi"/>
          <w:b/>
          <w:sz w:val="22"/>
          <w:szCs w:val="22"/>
        </w:rPr>
        <w:t>DA ABERTURA DA SESSÃO, CLASSIFICAÇÃO DAS PROPOSTAS E FORMULAÇÃO DE LANCES</w:t>
      </w:r>
      <w:r>
        <w:rPr>
          <w:rFonts w:asciiTheme="minorHAnsi" w:hAnsiTheme="minorHAnsi" w:cstheme="minorHAnsi"/>
          <w:b/>
          <w:sz w:val="22"/>
          <w:szCs w:val="22"/>
        </w:rPr>
        <w:tab/>
      </w:r>
      <w:r>
        <w:rPr>
          <w:rFonts w:asciiTheme="minorHAnsi" w:hAnsiTheme="minorHAnsi" w:cstheme="minorHAnsi"/>
          <w:b/>
          <w:sz w:val="22"/>
          <w:szCs w:val="22"/>
        </w:rPr>
        <w:t>10</w:t>
      </w:r>
    </w:p>
    <w:p w14:paraId="28B35055">
      <w:pPr>
        <w:pStyle w:val="35"/>
        <w:rPr>
          <w:rFonts w:asciiTheme="minorHAnsi" w:hAnsiTheme="minorHAnsi" w:eastAsiaTheme="minorEastAsia" w:cstheme="minorHAnsi"/>
          <w:b/>
          <w:sz w:val="22"/>
          <w:szCs w:val="22"/>
        </w:rPr>
      </w:pPr>
      <w:r>
        <w:rPr>
          <w:rFonts w:asciiTheme="minorHAnsi" w:hAnsiTheme="minorHAnsi" w:cstheme="minorHAnsi"/>
          <w:b/>
          <w:sz w:val="22"/>
          <w:szCs w:val="22"/>
        </w:rPr>
        <w:t>7.</w:t>
      </w:r>
      <w:r>
        <w:rPr>
          <w:rFonts w:asciiTheme="minorHAnsi" w:hAnsiTheme="minorHAnsi" w:eastAsiaTheme="minorEastAsia" w:cstheme="minorHAnsi"/>
          <w:b/>
          <w:sz w:val="22"/>
          <w:szCs w:val="22"/>
        </w:rPr>
        <w:tab/>
      </w:r>
      <w:r>
        <w:rPr>
          <w:rFonts w:asciiTheme="minorHAnsi" w:hAnsiTheme="minorHAnsi" w:cstheme="minorHAnsi"/>
          <w:b/>
          <w:sz w:val="22"/>
          <w:szCs w:val="22"/>
        </w:rPr>
        <w:t>DA FASE DE JULGAMENTO</w:t>
      </w:r>
      <w:r>
        <w:rPr>
          <w:rFonts w:asciiTheme="minorHAnsi" w:hAnsiTheme="minorHAnsi" w:cstheme="minorHAnsi"/>
          <w:b/>
          <w:sz w:val="22"/>
          <w:szCs w:val="22"/>
        </w:rPr>
        <w:tab/>
      </w:r>
      <w:r>
        <w:rPr>
          <w:rFonts w:asciiTheme="minorHAnsi" w:hAnsiTheme="minorHAnsi" w:cstheme="minorHAnsi"/>
          <w:b/>
          <w:sz w:val="22"/>
          <w:szCs w:val="22"/>
        </w:rPr>
        <w:t>14</w:t>
      </w:r>
    </w:p>
    <w:p w14:paraId="021D9E08">
      <w:pPr>
        <w:pStyle w:val="35"/>
        <w:rPr>
          <w:rFonts w:asciiTheme="minorHAnsi" w:hAnsiTheme="minorHAnsi" w:eastAsiaTheme="minorEastAsia" w:cstheme="minorHAnsi"/>
          <w:b/>
          <w:sz w:val="22"/>
          <w:szCs w:val="22"/>
        </w:rPr>
      </w:pPr>
      <w:r>
        <w:rPr>
          <w:rFonts w:asciiTheme="minorHAnsi" w:hAnsiTheme="minorHAnsi" w:cstheme="minorHAnsi"/>
          <w:b/>
          <w:sz w:val="22"/>
          <w:szCs w:val="22"/>
        </w:rPr>
        <w:t>8.</w:t>
      </w:r>
      <w:r>
        <w:rPr>
          <w:rFonts w:asciiTheme="minorHAnsi" w:hAnsiTheme="minorHAnsi" w:eastAsiaTheme="minorEastAsia" w:cstheme="minorHAnsi"/>
          <w:b/>
          <w:sz w:val="22"/>
          <w:szCs w:val="22"/>
        </w:rPr>
        <w:tab/>
      </w:r>
      <w:r>
        <w:rPr>
          <w:rFonts w:asciiTheme="minorHAnsi" w:hAnsiTheme="minorHAnsi" w:cstheme="minorHAnsi"/>
          <w:b/>
          <w:sz w:val="22"/>
          <w:szCs w:val="22"/>
        </w:rPr>
        <w:t>DA FASE DE HABILITAÇÃO</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_Toc135469230 \h </w:instrText>
      </w:r>
      <w:r>
        <w:rPr>
          <w:rFonts w:asciiTheme="minorHAnsi" w:hAnsiTheme="minorHAnsi" w:cstheme="minorHAnsi"/>
          <w:b/>
          <w:sz w:val="22"/>
          <w:szCs w:val="22"/>
        </w:rPr>
        <w:fldChar w:fldCharType="separate"/>
      </w:r>
      <w:r>
        <w:rPr>
          <w:rFonts w:asciiTheme="minorHAnsi" w:hAnsiTheme="minorHAnsi" w:cstheme="minorHAnsi"/>
          <w:b/>
          <w:sz w:val="22"/>
          <w:szCs w:val="22"/>
        </w:rPr>
        <w:t>19</w:t>
      </w:r>
      <w:r>
        <w:rPr>
          <w:rFonts w:asciiTheme="minorHAnsi" w:hAnsiTheme="minorHAnsi" w:cstheme="minorHAnsi"/>
          <w:b/>
          <w:sz w:val="22"/>
          <w:szCs w:val="22"/>
        </w:rPr>
        <w:fldChar w:fldCharType="end"/>
      </w:r>
    </w:p>
    <w:p w14:paraId="45444184">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9.</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DA ATA DE REGISTRO DE PREÇOS</w:t>
      </w:r>
      <w:r>
        <w:rPr>
          <w:rFonts w:asciiTheme="minorHAnsi" w:hAnsiTheme="minorHAnsi" w:cstheme="minorHAnsi"/>
          <w:b/>
          <w:sz w:val="22"/>
          <w:szCs w:val="22"/>
        </w:rPr>
        <w:tab/>
      </w:r>
      <w:r>
        <w:rPr>
          <w:rFonts w:asciiTheme="minorHAnsi" w:hAnsiTheme="minorHAnsi" w:cstheme="minorHAnsi"/>
          <w:b/>
          <w:sz w:val="22"/>
          <w:szCs w:val="22"/>
        </w:rPr>
        <w:fldChar w:fldCharType="begin"/>
      </w:r>
      <w:r>
        <w:rPr>
          <w:rFonts w:asciiTheme="minorHAnsi" w:hAnsiTheme="minorHAnsi" w:cstheme="minorHAnsi"/>
          <w:b/>
          <w:sz w:val="22"/>
          <w:szCs w:val="22"/>
        </w:rPr>
        <w:instrText xml:space="preserve"> PAGEREF _Toc135469231 \h </w:instrText>
      </w:r>
      <w:r>
        <w:rPr>
          <w:rFonts w:asciiTheme="minorHAnsi" w:hAnsiTheme="minorHAnsi" w:cstheme="minorHAnsi"/>
          <w:b/>
          <w:sz w:val="22"/>
          <w:szCs w:val="22"/>
        </w:rPr>
        <w:fldChar w:fldCharType="separate"/>
      </w:r>
      <w:r>
        <w:rPr>
          <w:rFonts w:asciiTheme="minorHAnsi" w:hAnsiTheme="minorHAnsi" w:cstheme="minorHAnsi"/>
          <w:b/>
          <w:sz w:val="22"/>
          <w:szCs w:val="22"/>
        </w:rPr>
        <w:t>22</w:t>
      </w:r>
      <w:r>
        <w:rPr>
          <w:rFonts w:asciiTheme="minorHAnsi" w:hAnsiTheme="minorHAnsi" w:cstheme="minorHAnsi"/>
          <w:b/>
          <w:sz w:val="22"/>
          <w:szCs w:val="22"/>
        </w:rPr>
        <w:fldChar w:fldCharType="end"/>
      </w:r>
    </w:p>
    <w:p w14:paraId="66925007">
      <w:pPr>
        <w:pStyle w:val="35"/>
        <w:rPr>
          <w:rFonts w:asciiTheme="minorHAnsi" w:hAnsiTheme="minorHAnsi" w:eastAsiaTheme="minorEastAsia" w:cstheme="minorHAnsi"/>
          <w:b/>
          <w:sz w:val="22"/>
          <w:szCs w:val="22"/>
        </w:rPr>
      </w:pPr>
      <w:r>
        <w:rPr>
          <w:rFonts w:asciiTheme="minorHAnsi" w:hAnsiTheme="minorHAnsi" w:cstheme="minorHAnsi"/>
          <w:b/>
          <w:sz w:val="22"/>
          <w:szCs w:val="22"/>
          <w:highlight w:val="cyan"/>
        </w:rPr>
        <w:t>10.</w:t>
      </w:r>
      <w:r>
        <w:rPr>
          <w:rFonts w:asciiTheme="minorHAnsi" w:hAnsiTheme="minorHAnsi" w:eastAsiaTheme="minorEastAsia" w:cstheme="minorHAnsi"/>
          <w:b/>
          <w:sz w:val="22"/>
          <w:szCs w:val="22"/>
        </w:rPr>
        <w:tab/>
      </w:r>
      <w:r>
        <w:rPr>
          <w:rFonts w:asciiTheme="minorHAnsi" w:hAnsiTheme="minorHAnsi" w:cstheme="minorHAnsi"/>
          <w:b/>
          <w:sz w:val="22"/>
          <w:szCs w:val="22"/>
          <w:highlight w:val="cyan"/>
        </w:rPr>
        <w:t>DA FORMAÇÃO DO CADASTRO DE RESERVA</w:t>
      </w:r>
      <w:r>
        <w:rPr>
          <w:rFonts w:asciiTheme="minorHAnsi" w:hAnsiTheme="minorHAnsi" w:cstheme="minorHAnsi"/>
          <w:b/>
          <w:sz w:val="22"/>
          <w:szCs w:val="22"/>
        </w:rPr>
        <w:tab/>
      </w:r>
      <w:r>
        <w:rPr>
          <w:rFonts w:asciiTheme="minorHAnsi" w:hAnsiTheme="minorHAnsi" w:cstheme="minorHAnsi"/>
          <w:b/>
          <w:sz w:val="22"/>
          <w:szCs w:val="22"/>
        </w:rPr>
        <w:t>20</w:t>
      </w:r>
    </w:p>
    <w:p w14:paraId="1614FCAE">
      <w:pPr>
        <w:pStyle w:val="35"/>
        <w:rPr>
          <w:rFonts w:asciiTheme="minorHAnsi" w:hAnsiTheme="minorHAnsi" w:eastAsiaTheme="minorEastAsia" w:cstheme="minorHAnsi"/>
          <w:b/>
          <w:sz w:val="22"/>
          <w:szCs w:val="22"/>
        </w:rPr>
      </w:pPr>
      <w:r>
        <w:rPr>
          <w:rFonts w:asciiTheme="minorHAnsi" w:hAnsiTheme="minorHAnsi" w:cstheme="minorHAnsi"/>
          <w:b/>
          <w:sz w:val="22"/>
          <w:szCs w:val="22"/>
        </w:rPr>
        <w:t>11.</w:t>
      </w:r>
      <w:r>
        <w:rPr>
          <w:rFonts w:asciiTheme="minorHAnsi" w:hAnsiTheme="minorHAnsi" w:eastAsiaTheme="minorEastAsia" w:cstheme="minorHAnsi"/>
          <w:b/>
          <w:sz w:val="22"/>
          <w:szCs w:val="22"/>
        </w:rPr>
        <w:tab/>
      </w:r>
      <w:r>
        <w:rPr>
          <w:rFonts w:asciiTheme="minorHAnsi" w:hAnsiTheme="minorHAnsi" w:cstheme="minorHAnsi"/>
          <w:b/>
          <w:sz w:val="22"/>
          <w:szCs w:val="22"/>
        </w:rPr>
        <w:t>DOS RECURSOS</w:t>
      </w:r>
      <w:r>
        <w:rPr>
          <w:rFonts w:asciiTheme="minorHAnsi" w:hAnsiTheme="minorHAnsi" w:cstheme="minorHAnsi"/>
          <w:b/>
          <w:sz w:val="22"/>
          <w:szCs w:val="22"/>
        </w:rPr>
        <w:tab/>
      </w:r>
      <w:r>
        <w:rPr>
          <w:rFonts w:asciiTheme="minorHAnsi" w:hAnsiTheme="minorHAnsi" w:cstheme="minorHAnsi"/>
          <w:b/>
          <w:sz w:val="22"/>
          <w:szCs w:val="22"/>
        </w:rPr>
        <w:t>21</w:t>
      </w:r>
    </w:p>
    <w:p w14:paraId="3E2E5469">
      <w:pPr>
        <w:pStyle w:val="35"/>
        <w:rPr>
          <w:rFonts w:asciiTheme="minorHAnsi" w:hAnsiTheme="minorHAnsi" w:eastAsiaTheme="minorEastAsia" w:cstheme="minorHAnsi"/>
          <w:b/>
          <w:sz w:val="22"/>
          <w:szCs w:val="22"/>
        </w:rPr>
      </w:pPr>
      <w:r>
        <w:rPr>
          <w:rFonts w:asciiTheme="minorHAnsi" w:hAnsiTheme="minorHAnsi" w:cstheme="minorHAnsi"/>
          <w:b/>
          <w:sz w:val="22"/>
          <w:szCs w:val="22"/>
        </w:rPr>
        <w:t>12.</w:t>
      </w:r>
      <w:r>
        <w:rPr>
          <w:rFonts w:asciiTheme="minorHAnsi" w:hAnsiTheme="minorHAnsi" w:eastAsiaTheme="minorEastAsia" w:cstheme="minorHAnsi"/>
          <w:b/>
          <w:sz w:val="22"/>
          <w:szCs w:val="22"/>
        </w:rPr>
        <w:tab/>
      </w:r>
      <w:r>
        <w:rPr>
          <w:rFonts w:asciiTheme="minorHAnsi" w:hAnsiTheme="minorHAnsi" w:cstheme="minorHAnsi"/>
          <w:b/>
          <w:sz w:val="22"/>
          <w:szCs w:val="22"/>
        </w:rPr>
        <w:t>DAS INFRAÇÕES ADMINISTRATIVAS E SANÇÕES</w:t>
      </w:r>
      <w:r>
        <w:rPr>
          <w:rFonts w:asciiTheme="minorHAnsi" w:hAnsiTheme="minorHAnsi" w:cstheme="minorHAnsi"/>
          <w:b/>
          <w:sz w:val="22"/>
          <w:szCs w:val="22"/>
        </w:rPr>
        <w:tab/>
      </w:r>
      <w:r>
        <w:rPr>
          <w:rFonts w:asciiTheme="minorHAnsi" w:hAnsiTheme="minorHAnsi" w:cstheme="minorHAnsi"/>
          <w:b/>
          <w:sz w:val="22"/>
          <w:szCs w:val="22"/>
        </w:rPr>
        <w:t>22</w:t>
      </w:r>
    </w:p>
    <w:p w14:paraId="126918A3">
      <w:pPr>
        <w:pStyle w:val="35"/>
        <w:rPr>
          <w:rFonts w:asciiTheme="minorHAnsi" w:hAnsiTheme="minorHAnsi" w:cstheme="minorHAnsi"/>
          <w:b/>
          <w:sz w:val="22"/>
          <w:szCs w:val="22"/>
        </w:rPr>
      </w:pPr>
      <w:r>
        <w:rPr>
          <w:rFonts w:asciiTheme="minorHAnsi" w:hAnsiTheme="minorHAnsi" w:cstheme="minorHAnsi"/>
          <w:b/>
          <w:sz w:val="22"/>
          <w:szCs w:val="22"/>
        </w:rPr>
        <w:t>13.</w:t>
      </w:r>
      <w:r>
        <w:rPr>
          <w:rFonts w:asciiTheme="minorHAnsi" w:hAnsiTheme="minorHAnsi" w:eastAsiaTheme="minorEastAsia" w:cstheme="minorHAnsi"/>
          <w:b/>
          <w:sz w:val="22"/>
          <w:szCs w:val="22"/>
        </w:rPr>
        <w:tab/>
      </w:r>
      <w:r>
        <w:rPr>
          <w:rFonts w:asciiTheme="minorHAnsi" w:hAnsiTheme="minorHAnsi" w:cstheme="minorHAnsi"/>
          <w:b/>
          <w:sz w:val="22"/>
          <w:szCs w:val="22"/>
        </w:rPr>
        <w:t>DA IMPUGNAÇÃO AO EDITAL E DO PEDIDO DE ESCLARECIMENTO ...............................................25</w:t>
      </w:r>
    </w:p>
    <w:p w14:paraId="64E2EC8B">
      <w:pPr>
        <w:pStyle w:val="35"/>
        <w:rPr>
          <w:rStyle w:val="15"/>
          <w:rFonts w:asciiTheme="minorHAnsi" w:hAnsiTheme="minorHAnsi" w:cstheme="minorHAnsi"/>
          <w:b/>
          <w:color w:val="auto"/>
          <w:sz w:val="22"/>
          <w:szCs w:val="22"/>
          <w:u w:val="none"/>
        </w:rPr>
      </w:pPr>
      <w:r>
        <w:rPr>
          <w:rStyle w:val="15"/>
          <w:rFonts w:asciiTheme="minorHAnsi" w:hAnsiTheme="minorHAnsi" w:cstheme="minorHAnsi"/>
          <w:b/>
          <w:color w:val="auto"/>
          <w:sz w:val="22"/>
          <w:szCs w:val="22"/>
          <w:u w:val="none"/>
        </w:rPr>
        <w:t>14. DAS DISPOSIÇÕES GERAIS ..............................................................................................................................26</w:t>
      </w:r>
    </w:p>
    <w:p w14:paraId="0B52DEAF">
      <w:pPr>
        <w:rPr>
          <w:rFonts w:asciiTheme="minorHAnsi" w:hAnsiTheme="minorHAnsi" w:cstheme="minorHAnsi"/>
          <w:b/>
          <w:bCs/>
          <w:color w:val="5B5B5F"/>
          <w:sz w:val="22"/>
          <w:szCs w:val="22"/>
        </w:rPr>
      </w:pPr>
    </w:p>
    <w:p w14:paraId="56C68AEB">
      <w:pPr>
        <w:ind w:left="284"/>
        <w:jc w:val="center"/>
        <w:rPr>
          <w:rFonts w:asciiTheme="minorHAnsi" w:hAnsiTheme="minorHAnsi" w:cstheme="minorHAnsi"/>
          <w:b/>
          <w:bCs/>
          <w:sz w:val="22"/>
          <w:szCs w:val="22"/>
        </w:rPr>
      </w:pPr>
    </w:p>
    <w:p w14:paraId="6C5BC4C7">
      <w:pPr>
        <w:ind w:left="284"/>
        <w:jc w:val="center"/>
        <w:rPr>
          <w:rFonts w:asciiTheme="minorHAnsi" w:hAnsiTheme="minorHAnsi" w:cstheme="minorHAnsi"/>
          <w:b/>
          <w:bCs/>
          <w:sz w:val="22"/>
          <w:szCs w:val="22"/>
        </w:rPr>
      </w:pPr>
    </w:p>
    <w:p w14:paraId="22A9E62A">
      <w:pPr>
        <w:ind w:left="284"/>
        <w:jc w:val="center"/>
        <w:rPr>
          <w:rFonts w:asciiTheme="minorHAnsi" w:hAnsiTheme="minorHAnsi" w:cstheme="minorHAnsi"/>
          <w:b/>
          <w:bCs/>
          <w:sz w:val="22"/>
          <w:szCs w:val="22"/>
        </w:rPr>
      </w:pPr>
    </w:p>
    <w:p w14:paraId="78735FDB">
      <w:pPr>
        <w:ind w:left="284"/>
        <w:jc w:val="center"/>
        <w:rPr>
          <w:rFonts w:asciiTheme="minorHAnsi" w:hAnsiTheme="minorHAnsi" w:cstheme="minorHAnsi"/>
          <w:b/>
          <w:bCs/>
          <w:sz w:val="22"/>
          <w:szCs w:val="22"/>
        </w:rPr>
      </w:pPr>
    </w:p>
    <w:p w14:paraId="15AC8E80">
      <w:pPr>
        <w:ind w:left="284"/>
        <w:jc w:val="center"/>
        <w:rPr>
          <w:rFonts w:asciiTheme="minorHAnsi" w:hAnsiTheme="minorHAnsi" w:cstheme="minorHAnsi"/>
          <w:b/>
          <w:bCs/>
          <w:sz w:val="22"/>
          <w:szCs w:val="22"/>
        </w:rPr>
      </w:pPr>
    </w:p>
    <w:p w14:paraId="5543100A">
      <w:pPr>
        <w:ind w:left="284"/>
        <w:jc w:val="center"/>
        <w:rPr>
          <w:rFonts w:asciiTheme="minorHAnsi" w:hAnsiTheme="minorHAnsi" w:cstheme="minorHAnsi"/>
          <w:b/>
          <w:bCs/>
          <w:sz w:val="22"/>
          <w:szCs w:val="22"/>
        </w:rPr>
      </w:pPr>
    </w:p>
    <w:p w14:paraId="3AE6BBEC">
      <w:pPr>
        <w:ind w:left="284"/>
        <w:jc w:val="center"/>
        <w:rPr>
          <w:rFonts w:asciiTheme="minorHAnsi" w:hAnsiTheme="minorHAnsi" w:cstheme="minorHAnsi"/>
          <w:b/>
          <w:bCs/>
          <w:sz w:val="22"/>
          <w:szCs w:val="22"/>
        </w:rPr>
      </w:pPr>
    </w:p>
    <w:p w14:paraId="2F2B000F">
      <w:pPr>
        <w:ind w:left="284"/>
        <w:jc w:val="center"/>
        <w:rPr>
          <w:rFonts w:asciiTheme="minorHAnsi" w:hAnsiTheme="minorHAnsi" w:cstheme="minorHAnsi"/>
          <w:b/>
          <w:bCs/>
          <w:sz w:val="22"/>
          <w:szCs w:val="22"/>
        </w:rPr>
      </w:pPr>
    </w:p>
    <w:p w14:paraId="4A972673">
      <w:pPr>
        <w:ind w:left="284"/>
        <w:jc w:val="center"/>
        <w:rPr>
          <w:rFonts w:asciiTheme="minorHAnsi" w:hAnsiTheme="minorHAnsi" w:cstheme="minorHAnsi"/>
          <w:b/>
          <w:bCs/>
          <w:sz w:val="22"/>
          <w:szCs w:val="22"/>
        </w:rPr>
      </w:pPr>
    </w:p>
    <w:p w14:paraId="70F8D2E4">
      <w:pPr>
        <w:ind w:left="284"/>
        <w:jc w:val="center"/>
        <w:rPr>
          <w:rFonts w:asciiTheme="minorHAnsi" w:hAnsiTheme="minorHAnsi" w:cstheme="minorHAnsi"/>
          <w:b/>
          <w:bCs/>
          <w:sz w:val="22"/>
          <w:szCs w:val="22"/>
        </w:rPr>
      </w:pPr>
    </w:p>
    <w:p w14:paraId="0EA654EB">
      <w:pPr>
        <w:ind w:left="284"/>
        <w:jc w:val="center"/>
        <w:rPr>
          <w:rFonts w:asciiTheme="minorHAnsi" w:hAnsiTheme="minorHAnsi" w:cstheme="minorHAnsi"/>
          <w:b/>
          <w:bCs/>
          <w:sz w:val="22"/>
          <w:szCs w:val="22"/>
        </w:rPr>
      </w:pPr>
    </w:p>
    <w:p w14:paraId="36FC18AE">
      <w:pPr>
        <w:ind w:left="284"/>
        <w:jc w:val="center"/>
        <w:rPr>
          <w:rFonts w:asciiTheme="minorHAnsi" w:hAnsiTheme="minorHAnsi" w:cstheme="minorHAnsi"/>
          <w:b/>
          <w:bCs/>
          <w:sz w:val="22"/>
          <w:szCs w:val="22"/>
        </w:rPr>
      </w:pPr>
    </w:p>
    <w:p w14:paraId="60559C0B">
      <w:pPr>
        <w:ind w:left="284"/>
        <w:jc w:val="center"/>
        <w:rPr>
          <w:rFonts w:asciiTheme="minorHAnsi" w:hAnsiTheme="minorHAnsi" w:cstheme="minorHAnsi"/>
          <w:b/>
          <w:bCs/>
          <w:sz w:val="22"/>
          <w:szCs w:val="22"/>
        </w:rPr>
      </w:pPr>
    </w:p>
    <w:p w14:paraId="5385ED34">
      <w:pPr>
        <w:ind w:left="284"/>
        <w:jc w:val="center"/>
        <w:rPr>
          <w:rFonts w:asciiTheme="minorHAnsi" w:hAnsiTheme="minorHAnsi" w:cstheme="minorHAnsi"/>
          <w:b/>
          <w:bCs/>
          <w:sz w:val="22"/>
          <w:szCs w:val="22"/>
        </w:rPr>
      </w:pPr>
    </w:p>
    <w:p w14:paraId="4B42A808">
      <w:pPr>
        <w:ind w:left="284"/>
        <w:jc w:val="center"/>
        <w:rPr>
          <w:rFonts w:asciiTheme="minorHAnsi" w:hAnsiTheme="minorHAnsi" w:cstheme="minorHAnsi"/>
          <w:b/>
          <w:bCs/>
          <w:sz w:val="22"/>
          <w:szCs w:val="22"/>
        </w:rPr>
      </w:pPr>
    </w:p>
    <w:p w14:paraId="2DBC8EC8">
      <w:pPr>
        <w:ind w:left="284"/>
        <w:jc w:val="center"/>
        <w:rPr>
          <w:rFonts w:asciiTheme="minorHAnsi" w:hAnsiTheme="minorHAnsi" w:cstheme="minorHAnsi"/>
          <w:b/>
          <w:bCs/>
          <w:sz w:val="22"/>
          <w:szCs w:val="22"/>
        </w:rPr>
      </w:pPr>
    </w:p>
    <w:p w14:paraId="60159759">
      <w:pPr>
        <w:ind w:left="284"/>
        <w:jc w:val="center"/>
        <w:rPr>
          <w:rFonts w:asciiTheme="minorHAnsi" w:hAnsiTheme="minorHAnsi" w:cstheme="minorHAnsi"/>
          <w:b/>
          <w:bCs/>
          <w:sz w:val="22"/>
          <w:szCs w:val="22"/>
        </w:rPr>
      </w:pPr>
    </w:p>
    <w:p w14:paraId="1CE1A358">
      <w:pPr>
        <w:ind w:left="284"/>
        <w:jc w:val="center"/>
        <w:rPr>
          <w:rFonts w:asciiTheme="minorHAnsi" w:hAnsiTheme="minorHAnsi" w:cstheme="minorHAnsi"/>
          <w:b/>
          <w:bCs/>
          <w:sz w:val="22"/>
          <w:szCs w:val="22"/>
        </w:rPr>
      </w:pPr>
    </w:p>
    <w:p w14:paraId="1445A1FE">
      <w:pPr>
        <w:ind w:left="284"/>
        <w:jc w:val="center"/>
        <w:rPr>
          <w:rFonts w:asciiTheme="minorHAnsi" w:hAnsiTheme="minorHAnsi" w:cstheme="minorHAnsi"/>
          <w:b/>
          <w:bCs/>
          <w:color w:val="FF0000"/>
          <w:sz w:val="22"/>
          <w:szCs w:val="22"/>
        </w:rPr>
      </w:pPr>
      <w:r>
        <w:rPr>
          <w:rFonts w:asciiTheme="minorHAnsi" w:hAnsiTheme="minorHAnsi" w:cstheme="minorHAnsi"/>
          <w:b/>
          <w:bCs/>
          <w:sz w:val="22"/>
          <w:szCs w:val="22"/>
        </w:rPr>
        <w:t xml:space="preserve">COMPLEXO HOSPITALAR E DE SAÚDE DA </w:t>
      </w:r>
      <w:r>
        <w:rPr>
          <w:rFonts w:asciiTheme="minorHAnsi" w:hAnsiTheme="minorHAnsi" w:cstheme="minorHAnsi"/>
          <w:b/>
          <w:bCs/>
          <w:color w:val="000000" w:themeColor="text1"/>
          <w:sz w:val="22"/>
          <w:szCs w:val="22"/>
          <w14:textFill>
            <w14:solidFill>
              <w14:schemeClr w14:val="tx1"/>
            </w14:solidFill>
          </w14:textFill>
        </w:rPr>
        <w:t>UFBA - UASG: 150247</w:t>
      </w:r>
    </w:p>
    <w:p w14:paraId="3D35322D">
      <w:pPr>
        <w:ind w:left="284"/>
        <w:jc w:val="center"/>
        <w:rPr>
          <w:rFonts w:asciiTheme="minorHAnsi" w:hAnsiTheme="minorHAnsi" w:cstheme="minorHAnsi"/>
          <w:b/>
          <w:bCs/>
          <w:sz w:val="22"/>
          <w:szCs w:val="22"/>
        </w:rPr>
      </w:pPr>
      <w:r>
        <w:rPr>
          <w:rFonts w:asciiTheme="minorHAnsi" w:hAnsiTheme="minorHAnsi" w:cstheme="minorHAnsi"/>
          <w:b/>
          <w:bCs/>
          <w:sz w:val="22"/>
          <w:szCs w:val="22"/>
        </w:rPr>
        <w:t>PROCESSO ADMINISTRATIVO Nº 23066.030365/2025-66</w:t>
      </w:r>
    </w:p>
    <w:p w14:paraId="7F83356A">
      <w:pPr>
        <w:ind w:left="284"/>
        <w:jc w:val="center"/>
        <w:rPr>
          <w:rFonts w:asciiTheme="minorHAnsi" w:hAnsiTheme="minorHAnsi" w:cstheme="minorHAnsi"/>
          <w:b/>
          <w:bCs/>
          <w:sz w:val="22"/>
          <w:szCs w:val="22"/>
        </w:rPr>
      </w:pPr>
      <w:r>
        <w:rPr>
          <w:rFonts w:asciiTheme="minorHAnsi" w:hAnsiTheme="minorHAnsi" w:cstheme="minorHAnsi"/>
          <w:b/>
          <w:bCs/>
          <w:sz w:val="22"/>
          <w:szCs w:val="22"/>
        </w:rPr>
        <w:t xml:space="preserve">PREGÃO ELETRÔNICO N° </w:t>
      </w:r>
      <w:r>
        <w:rPr>
          <w:rFonts w:asciiTheme="minorHAnsi" w:hAnsiTheme="minorHAnsi" w:cstheme="minorHAnsi"/>
          <w:b/>
          <w:sz w:val="22"/>
          <w:szCs w:val="22"/>
          <w:lang w:eastAsia="ar-SA"/>
        </w:rPr>
        <w:t>90058/2025</w:t>
      </w:r>
    </w:p>
    <w:p w14:paraId="6C6953E2">
      <w:pPr>
        <w:spacing w:line="360" w:lineRule="auto"/>
        <w:ind w:left="284"/>
        <w:rPr>
          <w:rFonts w:asciiTheme="minorHAnsi" w:hAnsiTheme="minorHAnsi" w:cstheme="minorHAnsi"/>
          <w:b/>
          <w:color w:val="000000"/>
          <w:sz w:val="22"/>
          <w:szCs w:val="22"/>
          <w:shd w:val="clear" w:color="auto" w:fill="FFFFFF"/>
        </w:rPr>
      </w:pPr>
    </w:p>
    <w:p w14:paraId="6ADFC8F3">
      <w:pPr>
        <w:spacing w:line="360" w:lineRule="auto"/>
        <w:ind w:left="284"/>
        <w:rPr>
          <w:rFonts w:asciiTheme="minorHAnsi" w:hAnsiTheme="minorHAnsi" w:cstheme="minorHAnsi"/>
          <w:b/>
          <w:color w:val="000000"/>
          <w:sz w:val="22"/>
          <w:szCs w:val="22"/>
          <w:shd w:val="clear" w:color="auto" w:fill="FFFFFF"/>
        </w:rPr>
      </w:pPr>
    </w:p>
    <w:p w14:paraId="58A788B7">
      <w:pPr>
        <w:spacing w:line="360" w:lineRule="auto"/>
        <w:ind w:left="284"/>
        <w:rPr>
          <w:rFonts w:asciiTheme="minorHAnsi" w:hAnsiTheme="minorHAnsi" w:cstheme="minorHAnsi"/>
          <w:b/>
          <w:color w:val="000000"/>
          <w:sz w:val="22"/>
          <w:szCs w:val="22"/>
          <w:shd w:val="clear" w:color="auto" w:fill="FFFFFF"/>
        </w:rPr>
      </w:pPr>
    </w:p>
    <w:p w14:paraId="71BFE91B">
      <w:pPr>
        <w:spacing w:line="360" w:lineRule="auto"/>
        <w:ind w:left="284"/>
        <w:rPr>
          <w:rFonts w:asciiTheme="minorHAnsi" w:hAnsiTheme="minorHAnsi" w:cstheme="minorHAnsi"/>
          <w:b/>
          <w:color w:val="000000"/>
          <w:sz w:val="22"/>
          <w:szCs w:val="22"/>
          <w:shd w:val="clear" w:color="auto" w:fill="FFFFFF"/>
        </w:rPr>
      </w:pPr>
    </w:p>
    <w:p w14:paraId="1FC3E9E2">
      <w:pPr>
        <w:spacing w:line="360" w:lineRule="auto"/>
        <w:ind w:left="284"/>
        <w:rPr>
          <w:rFonts w:asciiTheme="minorHAnsi" w:hAnsiTheme="minorHAnsi" w:cstheme="minorHAnsi"/>
          <w:b/>
          <w:color w:val="000000"/>
          <w:sz w:val="22"/>
          <w:szCs w:val="22"/>
          <w:shd w:val="clear" w:color="auto" w:fill="FFFFFF"/>
        </w:rPr>
      </w:pPr>
    </w:p>
    <w:p w14:paraId="39F0426B">
      <w:pPr>
        <w:pStyle w:val="82"/>
        <w:spacing w:before="0" w:after="0"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Torna-se público, para conhecimento dos interessados, que a </w:t>
      </w:r>
      <w:r>
        <w:rPr>
          <w:rFonts w:asciiTheme="minorHAnsi" w:hAnsiTheme="minorHAnsi" w:cstheme="minorHAnsi"/>
          <w:b/>
          <w:sz w:val="22"/>
          <w:szCs w:val="22"/>
          <w:u w:val="single"/>
        </w:rPr>
        <w:t>UNIVERSIDADE FEDERAL DA BAHIA</w:t>
      </w:r>
      <w:r>
        <w:rPr>
          <w:rFonts w:asciiTheme="minorHAnsi" w:hAnsiTheme="minorHAnsi" w:cstheme="minorHAnsi"/>
          <w:sz w:val="22"/>
          <w:szCs w:val="22"/>
        </w:rPr>
        <w:t xml:space="preserve">, por intermédio do </w:t>
      </w:r>
      <w:r>
        <w:rPr>
          <w:rFonts w:asciiTheme="minorHAnsi" w:hAnsiTheme="minorHAnsi" w:cstheme="minorHAnsi"/>
          <w:b/>
          <w:bCs/>
          <w:sz w:val="22"/>
          <w:szCs w:val="22"/>
          <w:u w:val="single"/>
        </w:rPr>
        <w:t>COMPLEXO HOSPITALAR E DE SAÚDE DA UFBA</w:t>
      </w:r>
      <w:r>
        <w:rPr>
          <w:rFonts w:asciiTheme="minorHAnsi" w:hAnsiTheme="minorHAnsi" w:cstheme="minorHAnsi"/>
          <w:sz w:val="22"/>
          <w:szCs w:val="22"/>
        </w:rPr>
        <w:t xml:space="preserve">, sediado no Campus Universitário de Ondina, PAF IV, </w:t>
      </w:r>
      <w:r>
        <w:rPr>
          <w:rStyle w:val="51"/>
          <w:rFonts w:asciiTheme="minorHAnsi" w:hAnsiTheme="minorHAnsi" w:cstheme="minorHAnsi"/>
          <w:sz w:val="22"/>
          <w:szCs w:val="22"/>
        </w:rPr>
        <w:t>Rua Barão de Jeremoabo</w:t>
      </w:r>
      <w:r>
        <w:rPr>
          <w:rFonts w:asciiTheme="minorHAnsi" w:hAnsiTheme="minorHAnsi" w:cstheme="minorHAnsi"/>
          <w:sz w:val="22"/>
          <w:szCs w:val="22"/>
        </w:rPr>
        <w:t>,</w:t>
      </w:r>
      <w:r>
        <w:rPr>
          <w:rStyle w:val="50"/>
          <w:rFonts w:asciiTheme="minorHAnsi" w:hAnsiTheme="minorHAnsi" w:cstheme="minorHAnsi"/>
          <w:sz w:val="22"/>
          <w:szCs w:val="22"/>
        </w:rPr>
        <w:t> </w:t>
      </w:r>
      <w:r>
        <w:rPr>
          <w:rStyle w:val="51"/>
          <w:rFonts w:asciiTheme="minorHAnsi" w:hAnsiTheme="minorHAnsi" w:cstheme="minorHAnsi"/>
          <w:sz w:val="22"/>
          <w:szCs w:val="22"/>
        </w:rPr>
        <w:t>s/n</w:t>
      </w:r>
      <w:r>
        <w:rPr>
          <w:rStyle w:val="50"/>
          <w:rFonts w:asciiTheme="minorHAnsi" w:hAnsiTheme="minorHAnsi" w:cstheme="minorHAnsi"/>
          <w:sz w:val="22"/>
          <w:szCs w:val="22"/>
        </w:rPr>
        <w:t>,</w:t>
      </w:r>
      <w:r>
        <w:rPr>
          <w:rFonts w:asciiTheme="minorHAnsi" w:hAnsiTheme="minorHAnsi" w:cstheme="minorHAnsi"/>
          <w:sz w:val="22"/>
          <w:szCs w:val="22"/>
        </w:rPr>
        <w:t xml:space="preserve"> 1º andar,</w:t>
      </w:r>
      <w:r>
        <w:rPr>
          <w:rStyle w:val="51"/>
          <w:rFonts w:asciiTheme="minorHAnsi" w:hAnsiTheme="minorHAnsi" w:cstheme="minorHAnsi"/>
          <w:sz w:val="22"/>
          <w:szCs w:val="22"/>
        </w:rPr>
        <w:t xml:space="preserve"> Ondina</w:t>
      </w:r>
      <w:r>
        <w:rPr>
          <w:rFonts w:asciiTheme="minorHAnsi" w:hAnsiTheme="minorHAnsi" w:cstheme="minorHAnsi"/>
          <w:sz w:val="22"/>
          <w:szCs w:val="22"/>
        </w:rPr>
        <w:t>,</w:t>
      </w:r>
      <w:r>
        <w:rPr>
          <w:rStyle w:val="50"/>
          <w:rFonts w:asciiTheme="minorHAnsi" w:hAnsiTheme="minorHAnsi" w:cstheme="minorHAnsi"/>
          <w:sz w:val="22"/>
          <w:szCs w:val="22"/>
        </w:rPr>
        <w:t xml:space="preserve"> CEP: </w:t>
      </w:r>
      <w:r>
        <w:rPr>
          <w:rStyle w:val="51"/>
          <w:rFonts w:asciiTheme="minorHAnsi" w:hAnsiTheme="minorHAnsi" w:cstheme="minorHAnsi"/>
          <w:sz w:val="22"/>
          <w:szCs w:val="22"/>
        </w:rPr>
        <w:t>40170-115</w:t>
      </w:r>
      <w:r>
        <w:rPr>
          <w:rFonts w:asciiTheme="minorHAnsi" w:hAnsiTheme="minorHAnsi" w:cstheme="minorHAnsi"/>
          <w:sz w:val="22"/>
          <w:szCs w:val="22"/>
        </w:rPr>
        <w:t xml:space="preserve">, Salvador-Ba, realizará licitação, para </w:t>
      </w:r>
      <w:r>
        <w:rPr>
          <w:rFonts w:asciiTheme="minorHAnsi" w:hAnsiTheme="minorHAnsi" w:cstheme="minorHAnsi"/>
          <w:b/>
          <w:sz w:val="22"/>
          <w:szCs w:val="22"/>
        </w:rPr>
        <w:t>REGISTRO DE PREÇOS</w:t>
      </w:r>
      <w:r>
        <w:rPr>
          <w:rFonts w:asciiTheme="minorHAnsi" w:hAnsiTheme="minorHAnsi" w:cstheme="minorHAnsi"/>
          <w:sz w:val="22"/>
          <w:szCs w:val="22"/>
        </w:rPr>
        <w:t xml:space="preserve">, na modalidade </w:t>
      </w:r>
      <w:r>
        <w:rPr>
          <w:rFonts w:asciiTheme="minorHAnsi" w:hAnsiTheme="minorHAnsi" w:cstheme="minorHAnsi"/>
          <w:b/>
          <w:bCs/>
          <w:sz w:val="22"/>
          <w:szCs w:val="22"/>
        </w:rPr>
        <w:t>PREGÃO</w:t>
      </w:r>
      <w:r>
        <w:rPr>
          <w:rFonts w:asciiTheme="minorHAnsi" w:hAnsiTheme="minorHAnsi" w:cstheme="minorHAnsi"/>
          <w:bCs/>
          <w:sz w:val="22"/>
          <w:szCs w:val="22"/>
        </w:rPr>
        <w:t xml:space="preserve">, </w:t>
      </w:r>
      <w:r>
        <w:rPr>
          <w:rFonts w:asciiTheme="minorHAnsi" w:hAnsiTheme="minorHAnsi" w:cstheme="minorHAnsi"/>
          <w:sz w:val="22"/>
          <w:szCs w:val="22"/>
        </w:rPr>
        <w:t xml:space="preserve">na forma </w:t>
      </w:r>
      <w:r>
        <w:rPr>
          <w:rFonts w:asciiTheme="minorHAnsi" w:hAnsiTheme="minorHAnsi" w:cstheme="minorHAnsi"/>
          <w:b/>
          <w:bCs/>
          <w:sz w:val="22"/>
          <w:szCs w:val="22"/>
        </w:rPr>
        <w:t>ELETRÔNICA</w:t>
      </w:r>
      <w:r>
        <w:rPr>
          <w:rFonts w:asciiTheme="minorHAnsi" w:hAnsiTheme="minorHAnsi" w:cstheme="minorHAnsi"/>
          <w:bCs/>
          <w:sz w:val="22"/>
          <w:szCs w:val="22"/>
        </w:rPr>
        <w:t xml:space="preserve">,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auto"/>
          <w:sz w:val="22"/>
          <w:szCs w:val="22"/>
        </w:rPr>
        <w:t>Lei nº 14.133, de 1º de abril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do Decreto nº 11.462, de 31 de março de 2023, e demais legislação aplicável e, ainda, de acordo com as condições estabelecidas neste Edital</w:t>
      </w:r>
      <w:r>
        <w:rPr>
          <w:rFonts w:eastAsia="Times New Roman" w:asciiTheme="minorHAnsi" w:hAnsiTheme="minorHAnsi" w:cstheme="minorHAnsi"/>
          <w:sz w:val="22"/>
          <w:szCs w:val="22"/>
        </w:rPr>
        <w:t>.</w:t>
      </w:r>
    </w:p>
    <w:p w14:paraId="0A9F44E6">
      <w:pPr>
        <w:tabs>
          <w:tab w:val="left" w:pos="0"/>
        </w:tabs>
        <w:spacing w:line="360" w:lineRule="auto"/>
        <w:ind w:left="284"/>
        <w:jc w:val="both"/>
        <w:rPr>
          <w:rFonts w:asciiTheme="minorHAnsi" w:hAnsiTheme="minorHAnsi" w:cstheme="minorHAnsi"/>
          <w:sz w:val="22"/>
          <w:szCs w:val="22"/>
        </w:rPr>
      </w:pPr>
    </w:p>
    <w:p w14:paraId="059F3471">
      <w:pPr>
        <w:tabs>
          <w:tab w:val="left" w:pos="0"/>
        </w:tabs>
        <w:spacing w:line="360" w:lineRule="auto"/>
        <w:ind w:left="284"/>
        <w:jc w:val="both"/>
        <w:rPr>
          <w:rFonts w:asciiTheme="minorHAnsi" w:hAnsiTheme="minorHAnsi" w:cstheme="minorHAnsi"/>
          <w:sz w:val="22"/>
          <w:szCs w:val="22"/>
        </w:rPr>
      </w:pPr>
    </w:p>
    <w:p w14:paraId="520F8859">
      <w:pPr>
        <w:tabs>
          <w:tab w:val="left" w:pos="0"/>
        </w:tabs>
        <w:spacing w:line="360" w:lineRule="auto"/>
        <w:ind w:left="284"/>
        <w:jc w:val="both"/>
        <w:rPr>
          <w:rFonts w:asciiTheme="minorHAnsi" w:hAnsiTheme="minorHAnsi" w:cstheme="minorHAnsi"/>
          <w:sz w:val="22"/>
          <w:szCs w:val="22"/>
        </w:rPr>
      </w:pPr>
    </w:p>
    <w:p w14:paraId="00B8E284">
      <w:pPr>
        <w:tabs>
          <w:tab w:val="left" w:pos="0"/>
        </w:tabs>
        <w:spacing w:line="360" w:lineRule="auto"/>
        <w:ind w:left="284"/>
        <w:jc w:val="both"/>
        <w:rPr>
          <w:rFonts w:asciiTheme="minorHAnsi" w:hAnsiTheme="minorHAnsi" w:cstheme="minorHAnsi"/>
          <w:sz w:val="22"/>
          <w:szCs w:val="22"/>
        </w:rPr>
      </w:pPr>
    </w:p>
    <w:p w14:paraId="17976C88">
      <w:pPr>
        <w:spacing w:line="360" w:lineRule="auto"/>
        <w:ind w:left="284" w:right="-93"/>
        <w:jc w:val="both"/>
        <w:rPr>
          <w:rFonts w:asciiTheme="minorHAnsi" w:hAnsiTheme="minorHAnsi" w:cstheme="minorHAnsi"/>
          <w:b/>
          <w:sz w:val="22"/>
          <w:szCs w:val="22"/>
        </w:rPr>
      </w:pPr>
      <w:r>
        <w:rPr>
          <w:rFonts w:asciiTheme="minorHAnsi" w:hAnsiTheme="minorHAnsi" w:cstheme="minorHAnsi"/>
          <w:b/>
          <w:sz w:val="22"/>
          <w:szCs w:val="22"/>
        </w:rPr>
        <w:t xml:space="preserve">Data da sessão: </w:t>
      </w:r>
      <w:r>
        <w:rPr>
          <w:rFonts w:asciiTheme="minorHAnsi" w:hAnsiTheme="minorHAnsi" w:cstheme="minorHAnsi"/>
          <w:sz w:val="22"/>
          <w:szCs w:val="22"/>
        </w:rPr>
        <w:t>XX de XXXX de XXXX</w:t>
      </w:r>
    </w:p>
    <w:p w14:paraId="272B55D4">
      <w:pPr>
        <w:spacing w:line="360" w:lineRule="auto"/>
        <w:ind w:left="284" w:right="-93"/>
        <w:jc w:val="both"/>
        <w:rPr>
          <w:rFonts w:asciiTheme="minorHAnsi" w:hAnsiTheme="minorHAnsi" w:cstheme="minorHAnsi"/>
          <w:sz w:val="22"/>
          <w:szCs w:val="22"/>
        </w:rPr>
      </w:pPr>
      <w:r>
        <w:rPr>
          <w:rFonts w:asciiTheme="minorHAnsi" w:hAnsiTheme="minorHAnsi" w:cstheme="minorHAnsi"/>
          <w:b/>
          <w:sz w:val="22"/>
          <w:szCs w:val="22"/>
        </w:rPr>
        <w:t>Horário</w:t>
      </w:r>
      <w:r>
        <w:rPr>
          <w:rFonts w:asciiTheme="minorHAnsi" w:hAnsiTheme="minorHAnsi" w:cstheme="minorHAnsi"/>
          <w:sz w:val="22"/>
          <w:szCs w:val="22"/>
        </w:rPr>
        <w:t>: XX:XX ( XX horas e XX minutos - horário de Brasília)</w:t>
      </w:r>
    </w:p>
    <w:p w14:paraId="4488773D">
      <w:pPr>
        <w:spacing w:line="360" w:lineRule="auto"/>
        <w:ind w:left="284"/>
        <w:rPr>
          <w:rStyle w:val="47"/>
          <w:rFonts w:asciiTheme="minorHAnsi" w:hAnsiTheme="minorHAnsi" w:cstheme="minorHAnsi"/>
          <w:color w:val="00000A"/>
          <w:sz w:val="22"/>
          <w:szCs w:val="22"/>
        </w:rPr>
      </w:pPr>
      <w:r>
        <w:rPr>
          <w:rFonts w:asciiTheme="minorHAnsi" w:hAnsiTheme="minorHAnsi" w:cstheme="minorHAnsi"/>
          <w:b/>
          <w:sz w:val="22"/>
          <w:szCs w:val="22"/>
        </w:rPr>
        <w:t>Local:</w:t>
      </w:r>
      <w:r>
        <w:rPr>
          <w:rFonts w:asciiTheme="minorHAnsi" w:hAnsiTheme="minorHAnsi" w:cstheme="minorHAnsi"/>
          <w:sz w:val="22"/>
          <w:szCs w:val="22"/>
        </w:rPr>
        <w:t xml:space="preserve"> Portal de Compras do Governo Federal – </w:t>
      </w:r>
      <w:r>
        <w:fldChar w:fldCharType="begin"/>
      </w:r>
      <w:r>
        <w:instrText xml:space="preserve"> HYPERLINK "http://www.comprasgovernamentais.gov.br/" \h </w:instrText>
      </w:r>
      <w:r>
        <w:fldChar w:fldCharType="separate"/>
      </w:r>
      <w:r>
        <w:rPr>
          <w:rStyle w:val="47"/>
          <w:rFonts w:asciiTheme="minorHAnsi" w:hAnsiTheme="minorHAnsi" w:cstheme="minorHAnsi"/>
          <w:color w:val="00000A"/>
          <w:sz w:val="22"/>
          <w:szCs w:val="22"/>
        </w:rPr>
        <w:t>www.comprasgovernamentais.gov.br</w:t>
      </w:r>
      <w:r>
        <w:rPr>
          <w:rStyle w:val="47"/>
          <w:rFonts w:asciiTheme="minorHAnsi" w:hAnsiTheme="minorHAnsi" w:cstheme="minorHAnsi"/>
          <w:color w:val="00000A"/>
          <w:sz w:val="22"/>
          <w:szCs w:val="22"/>
        </w:rPr>
        <w:fldChar w:fldCharType="end"/>
      </w:r>
    </w:p>
    <w:p w14:paraId="4253351A">
      <w:pPr>
        <w:spacing w:line="360" w:lineRule="auto"/>
        <w:ind w:left="284"/>
        <w:rPr>
          <w:rFonts w:asciiTheme="minorHAnsi" w:hAnsiTheme="minorHAnsi" w:cstheme="minorHAnsi"/>
          <w:b/>
          <w:bCs/>
          <w:iCs/>
          <w:sz w:val="22"/>
          <w:szCs w:val="22"/>
        </w:rPr>
      </w:pPr>
      <w:r>
        <w:rPr>
          <w:rFonts w:asciiTheme="minorHAnsi" w:hAnsiTheme="minorHAnsi" w:cstheme="minorHAnsi"/>
          <w:b/>
          <w:sz w:val="22"/>
          <w:szCs w:val="22"/>
        </w:rPr>
        <w:t>Critério de Julgamento:</w:t>
      </w:r>
      <w:r>
        <w:rPr>
          <w:rFonts w:asciiTheme="minorHAnsi" w:hAnsiTheme="minorHAnsi" w:cstheme="minorHAnsi"/>
          <w:sz w:val="22"/>
          <w:szCs w:val="22"/>
        </w:rPr>
        <w:t xml:space="preserve"> </w:t>
      </w:r>
      <w:r>
        <w:rPr>
          <w:rFonts w:asciiTheme="minorHAnsi" w:hAnsiTheme="minorHAnsi" w:cstheme="minorHAnsi"/>
          <w:b/>
          <w:bCs/>
          <w:iCs/>
          <w:sz w:val="22"/>
          <w:szCs w:val="22"/>
        </w:rPr>
        <w:t xml:space="preserve">MENOR PREÇO POR ITENS </w:t>
      </w:r>
    </w:p>
    <w:p w14:paraId="39AEF953">
      <w:pPr>
        <w:spacing w:line="360" w:lineRule="auto"/>
        <w:ind w:left="284"/>
        <w:rPr>
          <w:rFonts w:asciiTheme="minorHAnsi" w:hAnsiTheme="minorHAnsi" w:cstheme="minorHAnsi"/>
          <w:sz w:val="22"/>
          <w:szCs w:val="22"/>
        </w:rPr>
      </w:pPr>
    </w:p>
    <w:p w14:paraId="3742C68A">
      <w:pPr>
        <w:spacing w:line="360" w:lineRule="auto"/>
        <w:ind w:left="284"/>
        <w:rPr>
          <w:rFonts w:asciiTheme="minorHAnsi" w:hAnsiTheme="minorHAnsi" w:cstheme="minorHAnsi"/>
          <w:sz w:val="22"/>
          <w:szCs w:val="22"/>
        </w:rPr>
      </w:pPr>
    </w:p>
    <w:p w14:paraId="69D358E9">
      <w:pPr>
        <w:spacing w:line="360" w:lineRule="auto"/>
        <w:ind w:left="284"/>
        <w:rPr>
          <w:rFonts w:asciiTheme="minorHAnsi" w:hAnsiTheme="minorHAnsi" w:cstheme="minorHAnsi"/>
          <w:sz w:val="22"/>
          <w:szCs w:val="22"/>
        </w:rPr>
      </w:pPr>
    </w:p>
    <w:p w14:paraId="75D50E0E">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OBJETO</w:t>
      </w:r>
    </w:p>
    <w:p w14:paraId="532819DA">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O objeto da presente licitação é a escolha da proposta mais vantajosa para a aquisição </w:t>
      </w:r>
      <w:r>
        <w:rPr>
          <w:rFonts w:asciiTheme="minorHAnsi" w:hAnsiTheme="minorHAnsi" w:cstheme="minorHAnsi"/>
          <w:b/>
          <w:bCs/>
          <w:sz w:val="22"/>
          <w:szCs w:val="22"/>
          <w:u w:val="single"/>
        </w:rPr>
        <w:t>OPME, conforme quantidade, especificações e condições descritas neste documento à entrega serão mediante consignação para os itens 20, 26, 30, 33 a 38, visando atender as necessidades do Hospital Ana Nery, unidade integrante do Complexo Hospitalar e de Saúde/UFBA, pelo período de 12 (doze) meses,</w:t>
      </w:r>
      <w:r>
        <w:rPr>
          <w:rFonts w:asciiTheme="minorHAnsi" w:hAnsiTheme="minorHAnsi" w:cstheme="minorHAnsi"/>
          <w:sz w:val="22"/>
          <w:szCs w:val="22"/>
        </w:rPr>
        <w:t xml:space="preserve"> unidades integrantes do Complexo Hospitalar e de Saúde /UFBA, conforme condições, quantidades e exigências estabelecidas neste Edital e seus Anexos</w:t>
      </w:r>
    </w:p>
    <w:p w14:paraId="52EB0CF5">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A licitação </w:t>
      </w:r>
      <w:r>
        <w:rPr>
          <w:rFonts w:asciiTheme="minorHAnsi" w:hAnsiTheme="minorHAnsi" w:cstheme="minorHAnsi"/>
          <w:b/>
          <w:sz w:val="22"/>
          <w:szCs w:val="22"/>
          <w:u w:val="single"/>
        </w:rPr>
        <w:t>SERÁ DIVIDIDA EM ITENS,</w:t>
      </w:r>
      <w:r>
        <w:rPr>
          <w:rFonts w:asciiTheme="minorHAnsi" w:hAnsiTheme="minorHAnsi" w:cstheme="minorHAnsi"/>
          <w:sz w:val="22"/>
          <w:szCs w:val="22"/>
        </w:rPr>
        <w:t xml:space="preserve"> conforme tabela constante do Termo de Referência/Projeto Básico, facultando-se ao licitante a participação em quantos itens forem de seu interesse.</w:t>
      </w:r>
    </w:p>
    <w:p w14:paraId="28722472">
      <w:pPr>
        <w:spacing w:before="120" w:after="120" w:line="360" w:lineRule="auto"/>
        <w:ind w:left="284"/>
        <w:jc w:val="both"/>
        <w:rPr>
          <w:rFonts w:asciiTheme="minorHAnsi" w:hAnsiTheme="minorHAnsi" w:cstheme="minorHAnsi"/>
          <w:sz w:val="22"/>
          <w:szCs w:val="22"/>
        </w:rPr>
      </w:pPr>
    </w:p>
    <w:p w14:paraId="3DECFFE2">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 xml:space="preserve">DO REGISTRO DE PREÇOS </w:t>
      </w:r>
    </w:p>
    <w:p w14:paraId="48214C1B">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As regras referentes aos órgãos gerenciador e participantes, bem como a eventuais adesões são as que constam da minuta de Ata de Registro de Preços</w:t>
      </w:r>
      <w:r>
        <w:rPr>
          <w:rFonts w:asciiTheme="minorHAnsi" w:hAnsiTheme="minorHAnsi" w:cstheme="minorHAnsi"/>
          <w:b/>
          <w:sz w:val="22"/>
          <w:szCs w:val="22"/>
        </w:rPr>
        <w:t>.</w:t>
      </w:r>
      <w:bookmarkStart w:id="0" w:name="_Toc135469225"/>
    </w:p>
    <w:p w14:paraId="3C4B24DD">
      <w:pPr>
        <w:spacing w:before="120" w:after="120" w:line="360" w:lineRule="auto"/>
        <w:ind w:left="284"/>
        <w:jc w:val="both"/>
        <w:rPr>
          <w:rFonts w:asciiTheme="minorHAnsi" w:hAnsiTheme="minorHAnsi" w:cstheme="minorHAnsi"/>
          <w:sz w:val="22"/>
          <w:szCs w:val="22"/>
        </w:rPr>
      </w:pPr>
    </w:p>
    <w:p w14:paraId="40717AD4">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PARTICIPAÇÃO NA LICITAÇÃO</w:t>
      </w:r>
      <w:bookmarkEnd w:id="0"/>
    </w:p>
    <w:p w14:paraId="5C81FABE">
      <w:pPr>
        <w:pStyle w:val="82"/>
        <w:numPr>
          <w:ilvl w:val="1"/>
          <w:numId w:val="1"/>
        </w:numPr>
        <w:spacing w:line="360" w:lineRule="auto"/>
        <w:ind w:left="284"/>
        <w:rPr>
          <w:rFonts w:asciiTheme="minorHAnsi" w:hAnsiTheme="minorHAnsi" w:cstheme="minorHAnsi"/>
          <w:sz w:val="22"/>
          <w:szCs w:val="22"/>
        </w:rPr>
      </w:pPr>
      <w:bookmarkStart w:id="1" w:name="_Hlk135302270"/>
      <w:r>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5"/>
          <w:rFonts w:asciiTheme="minorHAnsi" w:hAnsiTheme="minorHAnsi" w:cstheme="minorHAnsi"/>
          <w:sz w:val="22"/>
          <w:szCs w:val="22"/>
        </w:rPr>
        <w:t>www.gov.br/compras</w:t>
      </w:r>
      <w:r>
        <w:rPr>
          <w:rStyle w:val="15"/>
          <w:rFonts w:asciiTheme="minorHAnsi" w:hAnsiTheme="minorHAnsi" w:cstheme="minorHAnsi"/>
          <w:sz w:val="22"/>
          <w:szCs w:val="22"/>
        </w:rPr>
        <w:fldChar w:fldCharType="end"/>
      </w:r>
      <w:r>
        <w:rPr>
          <w:rFonts w:asciiTheme="minorHAnsi" w:hAnsiTheme="minorHAnsi" w:cstheme="minorHAnsi"/>
          <w:sz w:val="22"/>
          <w:szCs w:val="22"/>
        </w:rPr>
        <w:t>).</w:t>
      </w:r>
      <w:bookmarkEnd w:id="1"/>
    </w:p>
    <w:p w14:paraId="017D422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w:t>
      </w:r>
      <w:bookmarkStart w:id="2" w:name="_Hlk135304247"/>
      <w:r>
        <w:rPr>
          <w:rFonts w:asciiTheme="minorHAnsi" w:hAnsiTheme="minorHAnsi" w:cstheme="minorHAnsi"/>
          <w:sz w:val="22"/>
          <w:szCs w:val="22"/>
        </w:rPr>
        <w:t>s interessados deverão atender às condições exigidas no cadastramento no SICAF até o terceiro dia útil anterior à data prevista para recebimento das propostas.</w:t>
      </w:r>
    </w:p>
    <w:bookmarkEnd w:id="2"/>
    <w:p w14:paraId="3D5FF16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299C8B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CC4DB4B">
      <w:pPr>
        <w:pStyle w:val="82"/>
        <w:numPr>
          <w:ilvl w:val="1"/>
          <w:numId w:val="1"/>
        </w:numPr>
        <w:spacing w:line="360" w:lineRule="auto"/>
        <w:ind w:left="284"/>
        <w:rPr>
          <w:rFonts w:asciiTheme="minorHAnsi" w:hAnsiTheme="minorHAnsi" w:cstheme="minorHAnsi"/>
          <w:sz w:val="22"/>
          <w:szCs w:val="22"/>
        </w:rPr>
      </w:pPr>
      <w:bookmarkStart w:id="3" w:name="_Ref117000692"/>
      <w:r>
        <w:rPr>
          <w:rFonts w:asciiTheme="minorHAnsi" w:hAnsiTheme="minorHAnsi" w:cstheme="minorHAnsi"/>
          <w:sz w:val="22"/>
          <w:szCs w:val="22"/>
        </w:rPr>
        <w:t>Não poderão disputar esta licitação:</w:t>
      </w:r>
      <w:bookmarkEnd w:id="3"/>
    </w:p>
    <w:p w14:paraId="371D9D3F">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4" w:name="_Ref113883338"/>
      <w:r>
        <w:rPr>
          <w:rFonts w:asciiTheme="minorHAnsi" w:hAnsiTheme="minorHAnsi" w:cstheme="minorHAnsi"/>
          <w:color w:val="auto"/>
          <w:sz w:val="22"/>
          <w:szCs w:val="22"/>
        </w:rPr>
        <w:t>aquele que não atenda às condições deste Edital e seu(s) anexo(s);</w:t>
      </w:r>
    </w:p>
    <w:p w14:paraId="06263AEE">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5" w:name="_Ref114659912"/>
      <w:r>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4"/>
      <w:bookmarkEnd w:id="5"/>
    </w:p>
    <w:p w14:paraId="03EA1782">
      <w:pPr>
        <w:pStyle w:val="332"/>
        <w:numPr>
          <w:ilvl w:val="2"/>
          <w:numId w:val="1"/>
        </w:numPr>
        <w:tabs>
          <w:tab w:val="clear" w:pos="360"/>
        </w:tabs>
        <w:spacing w:line="360" w:lineRule="auto"/>
        <w:ind w:left="284"/>
        <w:rPr>
          <w:rFonts w:asciiTheme="minorHAnsi" w:hAnsiTheme="minorHAnsi" w:cstheme="minorHAnsi"/>
          <w:color w:val="auto"/>
          <w:sz w:val="22"/>
          <w:szCs w:val="22"/>
        </w:rPr>
      </w:pPr>
      <w:bookmarkStart w:id="6" w:name="_Ref114659913"/>
      <w:bookmarkStart w:id="7" w:name="_Ref113883339"/>
      <w:bookmarkStart w:id="8" w:name="_Ref113883003"/>
      <w:r>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Pr>
          <w:rFonts w:asciiTheme="minorHAnsi" w:hAnsiTheme="minorHAnsi" w:cstheme="minorHAnsi"/>
          <w:color w:val="auto"/>
          <w:sz w:val="22"/>
          <w:szCs w:val="22"/>
        </w:rPr>
        <w:t xml:space="preserve"> </w:t>
      </w:r>
      <w:bookmarkEnd w:id="7"/>
    </w:p>
    <w:p w14:paraId="7A77B21A">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8"/>
    </w:p>
    <w:p w14:paraId="5CF87B1E">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pPr>
        <w:pStyle w:val="332"/>
        <w:numPr>
          <w:ilvl w:val="2"/>
          <w:numId w:val="1"/>
        </w:numPr>
        <w:tabs>
          <w:tab w:val="clear" w:pos="360"/>
        </w:tabs>
        <w:spacing w:line="360" w:lineRule="auto"/>
        <w:ind w:left="284"/>
        <w:rPr>
          <w:rFonts w:asciiTheme="minorHAnsi" w:hAnsiTheme="minorHAnsi" w:cstheme="minorHAnsi"/>
          <w:sz w:val="22"/>
          <w:szCs w:val="22"/>
        </w:rPr>
      </w:pPr>
      <w:bookmarkStart w:id="9" w:name="_Ref113883579"/>
      <w:r>
        <w:rPr>
          <w:rFonts w:asciiTheme="minorHAnsi" w:hAnsiTheme="minorHAnsi" w:cstheme="minorHAnsi"/>
          <w:sz w:val="22"/>
          <w:szCs w:val="22"/>
        </w:rPr>
        <w:t>empresas controladoras, controladas ou coligadas, nos termos da Lei nº 6.404, de 15 de dezembro de 1976, concorrendo entre si;</w:t>
      </w:r>
      <w:bookmarkEnd w:id="9"/>
    </w:p>
    <w:p w14:paraId="3A8A6E0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pPr>
        <w:pStyle w:val="332"/>
        <w:numPr>
          <w:ilvl w:val="2"/>
          <w:numId w:val="1"/>
        </w:numPr>
        <w:tabs>
          <w:tab w:val="clear" w:pos="360"/>
        </w:tabs>
        <w:spacing w:line="360" w:lineRule="auto"/>
        <w:ind w:left="284"/>
        <w:rPr>
          <w:rFonts w:asciiTheme="minorHAnsi" w:hAnsiTheme="minorHAnsi" w:cstheme="minorHAnsi"/>
          <w:sz w:val="22"/>
          <w:szCs w:val="22"/>
        </w:rPr>
      </w:pPr>
      <w:bookmarkStart w:id="10" w:name="_Ref113962336"/>
      <w:r>
        <w:rPr>
          <w:rFonts w:asciiTheme="minorHAnsi" w:hAnsiTheme="minorHAnsi" w:cstheme="minorHAnsi"/>
          <w:sz w:val="22"/>
          <w:szCs w:val="22"/>
        </w:rPr>
        <w:t>agente público do órgão ou entidade licitante;</w:t>
      </w:r>
      <w:bookmarkEnd w:id="10"/>
    </w:p>
    <w:p w14:paraId="4AF814D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Organizações da Sociedade Civil de Interesse Público - OSCIP, atuando nessa condição;</w:t>
      </w:r>
    </w:p>
    <w:p w14:paraId="2A4447C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5"/>
          <w:rFonts w:asciiTheme="minorHAnsi" w:hAnsiTheme="minorHAnsi" w:cstheme="minorHAnsi"/>
          <w:sz w:val="22"/>
          <w:szCs w:val="22"/>
        </w:rPr>
        <w:t>§ 1º do art. 9º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882AF0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impedimento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_Ref113883003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3.4.3</w:t>
      </w:r>
      <w:r>
        <w:rPr>
          <w:rFonts w:asciiTheme="minorHAnsi" w:hAnsiTheme="minorHAnsi" w:cstheme="minorHAnsi"/>
          <w:sz w:val="22"/>
          <w:szCs w:val="22"/>
        </w:rPr>
        <w:fldChar w:fldCharType="end"/>
      </w:r>
      <w:r>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pPr>
        <w:pStyle w:val="82"/>
        <w:numPr>
          <w:ilvl w:val="1"/>
          <w:numId w:val="1"/>
        </w:numPr>
        <w:spacing w:line="360" w:lineRule="auto"/>
        <w:ind w:left="284"/>
        <w:rPr>
          <w:rFonts w:asciiTheme="minorHAnsi" w:hAnsiTheme="minorHAnsi" w:cstheme="minorHAnsi"/>
          <w:sz w:val="22"/>
          <w:szCs w:val="22"/>
        </w:rPr>
      </w:pPr>
      <w:bookmarkStart w:id="11" w:name="art14§2"/>
      <w:bookmarkEnd w:id="11"/>
      <w:r>
        <w:rPr>
          <w:rFonts w:asciiTheme="minorHAnsi" w:hAnsiTheme="minorHAnsi" w:cstheme="minorHAnsi"/>
          <w:sz w:val="22"/>
          <w:szCs w:val="22"/>
        </w:rPr>
        <w:t xml:space="preserve">A critério da Administração e exclusivamente a seu serviço, o autor dos projetos e a empresa a que se referem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3.4.2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3.4.3</w:t>
      </w:r>
      <w:r>
        <w:rPr>
          <w:rFonts w:asciiTheme="minorHAnsi" w:hAnsiTheme="minorHAnsi" w:cstheme="minorHAnsi"/>
          <w:sz w:val="22"/>
          <w:szCs w:val="22"/>
        </w:rPr>
        <w:fldChar w:fldCharType="end"/>
      </w:r>
      <w:r>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pPr>
        <w:pStyle w:val="82"/>
        <w:numPr>
          <w:ilvl w:val="1"/>
          <w:numId w:val="1"/>
        </w:numPr>
        <w:spacing w:line="360" w:lineRule="auto"/>
        <w:ind w:left="284"/>
        <w:rPr>
          <w:rFonts w:asciiTheme="minorHAnsi" w:hAnsiTheme="minorHAnsi" w:cstheme="minorHAnsi"/>
          <w:sz w:val="22"/>
          <w:szCs w:val="22"/>
        </w:rPr>
      </w:pPr>
      <w:bookmarkStart w:id="12" w:name="art14§3"/>
      <w:bookmarkEnd w:id="12"/>
      <w:r>
        <w:rPr>
          <w:rFonts w:asciiTheme="minorHAnsi" w:hAnsiTheme="minorHAnsi" w:cstheme="minorHAnsi"/>
          <w:sz w:val="22"/>
          <w:szCs w:val="22"/>
        </w:rPr>
        <w:t>Equiparam-se aos autores do projeto as empresas integrantes do mesmo grupo econômico.</w:t>
      </w:r>
    </w:p>
    <w:p w14:paraId="2333D688">
      <w:pPr>
        <w:pStyle w:val="82"/>
        <w:numPr>
          <w:ilvl w:val="1"/>
          <w:numId w:val="1"/>
        </w:numPr>
        <w:spacing w:line="360" w:lineRule="auto"/>
        <w:ind w:left="284"/>
        <w:rPr>
          <w:rFonts w:asciiTheme="minorHAnsi" w:hAnsiTheme="minorHAnsi" w:cstheme="minorHAnsi"/>
          <w:sz w:val="22"/>
          <w:szCs w:val="22"/>
        </w:rPr>
      </w:pPr>
      <w:bookmarkStart w:id="13" w:name="art14§4"/>
      <w:bookmarkEnd w:id="13"/>
      <w:r>
        <w:rPr>
          <w:rFonts w:asciiTheme="minorHAnsi" w:hAnsiTheme="minorHAnsi" w:cstheme="minorHAnsi"/>
          <w:sz w:val="22"/>
          <w:szCs w:val="22"/>
        </w:rPr>
        <w:t xml:space="preserve">O disposto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3.4.2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3.4.3</w:t>
      </w:r>
      <w:r>
        <w:rPr>
          <w:rFonts w:asciiTheme="minorHAnsi" w:hAnsiTheme="minorHAnsi" w:cstheme="minorHAnsi"/>
          <w:sz w:val="22"/>
          <w:szCs w:val="22"/>
        </w:rPr>
        <w:fldChar w:fldCharType="end"/>
      </w:r>
      <w:r>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pPr>
        <w:pStyle w:val="82"/>
        <w:numPr>
          <w:ilvl w:val="1"/>
          <w:numId w:val="1"/>
        </w:numPr>
        <w:spacing w:line="360" w:lineRule="auto"/>
        <w:ind w:left="284"/>
        <w:rPr>
          <w:rFonts w:asciiTheme="minorHAnsi" w:hAnsiTheme="minorHAnsi" w:cstheme="minorHAnsi"/>
          <w:sz w:val="22"/>
          <w:szCs w:val="22"/>
        </w:rPr>
      </w:pPr>
      <w:bookmarkStart w:id="14" w:name="art14§5"/>
      <w:bookmarkEnd w:id="14"/>
      <w:r>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15"/>
          <w:rFonts w:asciiTheme="minorHAnsi" w:hAnsiTheme="minorHAnsi" w:cstheme="minorHAnsi"/>
          <w:sz w:val="22"/>
          <w:szCs w:val="22"/>
        </w:rPr>
        <w:t>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2BE0CD8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vedação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_Ref113962336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3.4.8</w:t>
      </w:r>
      <w:r>
        <w:rPr>
          <w:rFonts w:asciiTheme="minorHAnsi" w:hAnsiTheme="minorHAnsi" w:cstheme="minorHAnsi"/>
          <w:sz w:val="22"/>
          <w:szCs w:val="22"/>
        </w:rPr>
        <w:fldChar w:fldCharType="end"/>
      </w:r>
      <w:r>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5" w:name="_Toc193719193"/>
      <w:bookmarkStart w:id="16" w:name="_Toc135469226"/>
    </w:p>
    <w:p w14:paraId="77444258">
      <w:pPr>
        <w:pStyle w:val="82"/>
        <w:numPr>
          <w:ilvl w:val="0"/>
          <w:numId w:val="1"/>
        </w:numPr>
        <w:spacing w:line="360" w:lineRule="auto"/>
        <w:ind w:left="426"/>
        <w:rPr>
          <w:rFonts w:asciiTheme="minorHAnsi" w:hAnsiTheme="minorHAnsi" w:cstheme="minorHAnsi"/>
          <w:b/>
          <w:sz w:val="22"/>
          <w:szCs w:val="22"/>
        </w:rPr>
      </w:pPr>
      <w:r>
        <w:rPr>
          <w:rFonts w:asciiTheme="minorHAnsi" w:hAnsiTheme="minorHAnsi" w:cstheme="minorHAnsi"/>
          <w:b/>
          <w:color w:val="FF0000"/>
          <w:sz w:val="22"/>
          <w:szCs w:val="22"/>
        </w:rPr>
        <w:t>DO ORÇAMENTO ESTIMADO</w:t>
      </w:r>
      <w:bookmarkEnd w:id="15"/>
      <w:r>
        <w:rPr>
          <w:rFonts w:asciiTheme="minorHAnsi" w:hAnsiTheme="minorHAnsi" w:cstheme="minorHAnsi"/>
          <w:b/>
          <w:color w:val="FF0000"/>
          <w:sz w:val="22"/>
          <w:szCs w:val="22"/>
        </w:rPr>
        <w:t xml:space="preserve"> </w:t>
      </w:r>
    </w:p>
    <w:p w14:paraId="10B22DC5">
      <w:pPr>
        <w:pStyle w:val="370"/>
        <w:ind w:left="426"/>
        <w:rPr>
          <w:rFonts w:asciiTheme="minorHAnsi" w:hAnsiTheme="minorHAnsi" w:cstheme="minorHAnsi"/>
          <w:i w:val="0"/>
          <w:sz w:val="22"/>
          <w:szCs w:val="22"/>
        </w:rPr>
      </w:pPr>
      <w:r>
        <w:rPr>
          <w:rFonts w:asciiTheme="minorHAnsi" w:hAnsiTheme="minorHAnsi" w:cstheme="minorHAnsi"/>
          <w:i w:val="0"/>
          <w:sz w:val="22"/>
          <w:szCs w:val="22"/>
        </w:rPr>
        <w:t>O orçamento estimado da presente contratação não será de caráter sigiloso.</w:t>
      </w:r>
    </w:p>
    <w:p w14:paraId="6F1782F9">
      <w:pPr>
        <w:pStyle w:val="82"/>
        <w:spacing w:line="360" w:lineRule="auto"/>
        <w:ind w:left="284"/>
        <w:rPr>
          <w:rFonts w:asciiTheme="minorHAnsi" w:hAnsiTheme="minorHAnsi" w:cstheme="minorHAnsi"/>
          <w:sz w:val="22"/>
          <w:szCs w:val="22"/>
        </w:rPr>
      </w:pPr>
    </w:p>
    <w:p w14:paraId="5E1559E7">
      <w:pPr>
        <w:pStyle w:val="82"/>
        <w:numPr>
          <w:ilvl w:val="0"/>
          <w:numId w:val="1"/>
        </w:numPr>
        <w:tabs>
          <w:tab w:val="left" w:pos="284"/>
        </w:tabs>
        <w:spacing w:line="360" w:lineRule="auto"/>
        <w:ind w:left="284"/>
        <w:rPr>
          <w:rFonts w:asciiTheme="minorHAnsi" w:hAnsiTheme="minorHAnsi" w:cstheme="minorHAnsi"/>
          <w:b/>
          <w:sz w:val="22"/>
          <w:szCs w:val="22"/>
        </w:rPr>
      </w:pPr>
      <w:r>
        <w:rPr>
          <w:rFonts w:asciiTheme="minorHAnsi" w:hAnsiTheme="minorHAnsi" w:cstheme="minorHAnsi"/>
          <w:b/>
          <w:sz w:val="22"/>
          <w:szCs w:val="22"/>
          <w:highlight w:val="lightGray"/>
          <w:u w:val="single"/>
        </w:rPr>
        <w:t>DA APRESENTAÇÃO DA PROPOSTA E DOS DOCUMENTOS DE HABILITAÇÃO</w:t>
      </w:r>
      <w:bookmarkEnd w:id="16"/>
    </w:p>
    <w:p w14:paraId="2BAA8F37">
      <w:pPr>
        <w:pStyle w:val="370"/>
        <w:autoSpaceDE/>
        <w:autoSpaceDN/>
        <w:adjustRightInd/>
        <w:spacing w:line="360" w:lineRule="auto"/>
        <w:ind w:left="284"/>
        <w:rPr>
          <w:rFonts w:asciiTheme="minorHAnsi" w:hAnsiTheme="minorHAnsi" w:cstheme="minorHAnsi"/>
          <w:i w:val="0"/>
          <w:sz w:val="22"/>
          <w:szCs w:val="22"/>
        </w:rPr>
      </w:pPr>
      <w:bookmarkStart w:id="17" w:name="_Ref113886867"/>
      <w:r>
        <w:rPr>
          <w:rFonts w:asciiTheme="minorHAnsi" w:hAnsiTheme="minorHAnsi" w:cstheme="minorHAnsi"/>
          <w:i w:val="0"/>
          <w:sz w:val="22"/>
          <w:szCs w:val="22"/>
        </w:rPr>
        <w:t>Na presente licitação, a fase de habilitação sucederá as fases de apresentação de propostas e lances e de julgamento.</w:t>
      </w:r>
    </w:p>
    <w:p w14:paraId="7426E5D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pPr>
        <w:pStyle w:val="82"/>
        <w:numPr>
          <w:ilvl w:val="1"/>
          <w:numId w:val="1"/>
        </w:numPr>
        <w:spacing w:line="360" w:lineRule="auto"/>
        <w:ind w:left="284"/>
        <w:rPr>
          <w:rFonts w:asciiTheme="minorHAnsi" w:hAnsiTheme="minorHAnsi" w:cstheme="minorHAnsi"/>
          <w:sz w:val="22"/>
          <w:szCs w:val="22"/>
        </w:rPr>
      </w:pPr>
      <w:bookmarkStart w:id="18" w:name="_Ref113968921"/>
      <w:r>
        <w:rPr>
          <w:rFonts w:asciiTheme="minorHAnsi" w:hAnsiTheme="minorHAnsi" w:cstheme="minorHAnsi"/>
          <w:sz w:val="22"/>
          <w:szCs w:val="22"/>
        </w:rPr>
        <w:t>No cadastramento da proposta inicial, o licitante declarará, em campo próprio do sistema, que:</w:t>
      </w:r>
      <w:bookmarkEnd w:id="18"/>
    </w:p>
    <w:p w14:paraId="17AC9F30">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5"/>
          <w:rFonts w:asciiTheme="minorHAnsi" w:hAnsiTheme="minorHAnsi" w:cstheme="minorHAnsi"/>
          <w:sz w:val="22"/>
          <w:szCs w:val="22"/>
        </w:rPr>
        <w:t>artigo 7°, XXXIII,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29FDA7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incisos III e IV do art. 1º e no inciso III do art. 5º da Constituição Federal</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98CF24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4F38637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\h </w:instrText>
      </w:r>
      <w:r>
        <w:fldChar w:fldCharType="separate"/>
      </w:r>
      <w:r>
        <w:rPr>
          <w:rStyle w:val="15"/>
          <w:rFonts w:asciiTheme="minorHAnsi" w:hAnsiTheme="minorHAnsi" w:cstheme="minorHAnsi"/>
          <w:sz w:val="22"/>
          <w:szCs w:val="22"/>
        </w:rPr>
        <w:t>artigo 16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2E35A8AE">
      <w:pPr>
        <w:pStyle w:val="82"/>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b/>
          <w:sz w:val="22"/>
          <w:szCs w:val="22"/>
          <w:u w:val="single"/>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414CB0DC">
      <w:pPr>
        <w:pStyle w:val="82"/>
        <w:numPr>
          <w:ilvl w:val="1"/>
          <w:numId w:val="1"/>
        </w:numPr>
        <w:spacing w:line="360" w:lineRule="auto"/>
        <w:ind w:left="284"/>
        <w:rPr>
          <w:rFonts w:asciiTheme="minorHAnsi" w:hAnsiTheme="minorHAnsi" w:cstheme="minorHAnsi"/>
          <w:sz w:val="22"/>
          <w:szCs w:val="22"/>
        </w:rPr>
      </w:pPr>
      <w:bookmarkStart w:id="19" w:name="_Ref117000019"/>
      <w:r>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\h </w:instrText>
      </w:r>
      <w:r>
        <w:fldChar w:fldCharType="separate"/>
      </w:r>
      <w:r>
        <w:rPr>
          <w:rStyle w:val="15"/>
          <w:rFonts w:asciiTheme="minorHAnsi" w:hAnsiTheme="minorHAnsi" w:cstheme="minorHAnsi"/>
          <w:sz w:val="22"/>
          <w:szCs w:val="22"/>
        </w:rPr>
        <w:t>artigo 3° da 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estando apto a usufruir do tratamento favorecido estabelecido em seus </w:t>
      </w:r>
      <w:bookmarkEnd w:id="19"/>
      <w:r>
        <w:rPr>
          <w:rFonts w:asciiTheme="minorHAnsi" w:hAnsiTheme="minorHAnsi" w:cstheme="minorHAnsi"/>
          <w:color w:val="000000"/>
          <w:sz w:val="22"/>
          <w:szCs w:val="22"/>
        </w:rPr>
        <w:fldChar w:fldCharType="begin"/>
      </w:r>
      <w:r>
        <w:rPr>
          <w:rFonts w:asciiTheme="minorHAnsi" w:hAnsiTheme="minorHAnsi" w:cstheme="minorHAnsi"/>
          <w:sz w:val="22"/>
          <w:szCs w:val="22"/>
        </w:rPr>
        <w:instrText xml:space="preserve">HYPERLINK "https://www.planalto.gov.br/ccivil_03/leis/lcp/lcp123.htm" \l "art42"</w:instrText>
      </w:r>
      <w:r>
        <w:rPr>
          <w:rFonts w:asciiTheme="minorHAnsi" w:hAnsiTheme="minorHAnsi" w:cstheme="minorHAnsi"/>
          <w:color w:val="000000"/>
          <w:sz w:val="22"/>
          <w:szCs w:val="22"/>
        </w:rPr>
        <w:fldChar w:fldCharType="separate"/>
      </w:r>
      <w:r>
        <w:rPr>
          <w:rStyle w:val="15"/>
          <w:rFonts w:asciiTheme="minorHAnsi" w:hAnsiTheme="minorHAnsi" w:cstheme="minorHAnsi"/>
          <w:sz w:val="22"/>
          <w:szCs w:val="22"/>
        </w:rPr>
        <w:t>arts. 42 a 49</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observado o disposto nos </w:t>
      </w:r>
      <w:r>
        <w:fldChar w:fldCharType="begin"/>
      </w:r>
      <w:r>
        <w:instrText xml:space="preserve"> HYPERLINK "http://www.planalto.gov.br/ccivil_03/_ato2019-2022/2021/lei/L14133.htm" \l "art4§1" \h </w:instrText>
      </w:r>
      <w:r>
        <w:fldChar w:fldCharType="separate"/>
      </w:r>
      <w:r>
        <w:rPr>
          <w:rStyle w:val="15"/>
          <w:rFonts w:asciiTheme="minorHAnsi" w:hAnsiTheme="minorHAnsi" w:cstheme="minorHAnsi"/>
          <w:sz w:val="22"/>
          <w:szCs w:val="22"/>
        </w:rPr>
        <w:t>§§ 1º ao 3º do art. 4º, da Lei n.º 14.133, de 2021.</w:t>
      </w:r>
      <w:r>
        <w:rPr>
          <w:rStyle w:val="15"/>
          <w:rFonts w:asciiTheme="minorHAnsi" w:hAnsiTheme="minorHAnsi" w:cstheme="minorHAnsi"/>
          <w:sz w:val="22"/>
          <w:szCs w:val="22"/>
        </w:rPr>
        <w:fldChar w:fldCharType="end"/>
      </w:r>
    </w:p>
    <w:p w14:paraId="3629BF97">
      <w:pPr>
        <w:pStyle w:val="332"/>
        <w:numPr>
          <w:ilvl w:val="2"/>
          <w:numId w:val="1"/>
        </w:numPr>
        <w:tabs>
          <w:tab w:val="clear" w:pos="360"/>
        </w:tabs>
        <w:spacing w:line="360" w:lineRule="auto"/>
        <w:ind w:left="709"/>
        <w:rPr>
          <w:rFonts w:asciiTheme="minorHAnsi" w:hAnsiTheme="minorHAnsi" w:cstheme="minorHAnsi"/>
          <w:sz w:val="22"/>
          <w:szCs w:val="22"/>
        </w:rPr>
      </w:pPr>
      <w:r>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AA7CB42">
      <w:pPr>
        <w:pStyle w:val="332"/>
        <w:numPr>
          <w:ilvl w:val="2"/>
          <w:numId w:val="1"/>
        </w:numPr>
        <w:tabs>
          <w:tab w:val="clear" w:pos="360"/>
        </w:tabs>
        <w:spacing w:line="360" w:lineRule="auto"/>
        <w:ind w:left="709"/>
        <w:rPr>
          <w:rFonts w:asciiTheme="minorHAnsi" w:hAnsiTheme="minorHAnsi" w:cstheme="minorHAnsi"/>
          <w:color w:val="auto"/>
          <w:sz w:val="22"/>
          <w:szCs w:val="22"/>
        </w:rPr>
      </w:pPr>
      <w:r>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15"/>
          <w:rFonts w:asciiTheme="minorHAnsi" w:hAnsiTheme="minorHAnsi" w:cstheme="minorHAnsi"/>
          <w:sz w:val="22"/>
          <w:szCs w:val="22"/>
        </w:rPr>
        <w:t>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mesmo que microempresa, empresa de pequeno porte ou sociedade cooperativa.</w:t>
      </w:r>
    </w:p>
    <w:p w14:paraId="38A203A3">
      <w:pPr>
        <w:pStyle w:val="370"/>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Não poderá se beneficiar do tratamento jurídico diferenciado estabelecido nos arts. 42 a 49 da Lei Complementar nº 123, de 2006, a pessoa jurídica:</w:t>
      </w:r>
    </w:p>
    <w:p w14:paraId="3A726805">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de cujo capital participe outra pessoa jurídica;</w:t>
      </w:r>
    </w:p>
    <w:p w14:paraId="520D5F8F">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que seja filial, sucursal, agência ou representação, no País, de pessoa jurídica com sede no exterior;</w:t>
      </w:r>
    </w:p>
    <w:p w14:paraId="6617BF52">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3813ACD8">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cujo titular ou sócio participe com mais de 10% (dez por cento) do capital de outra empresa não beneficiada pela Lei Complementar nº 123, de 2006, desde que a receita bruta global ultrapasse o limite de que trata o inciso II do art. 3º da referida lei;</w:t>
      </w:r>
    </w:p>
    <w:p w14:paraId="65DA9E34">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cujo sócio ou titular seja administrador ou equiparado de outra pessoa jurídica com fins lucrativos, desde que a receita bruta global ultrapasse o limite de que trata o inciso II do art. 3º da referida lei;</w:t>
      </w:r>
    </w:p>
    <w:p w14:paraId="0EF4128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constituída sob a forma de cooperativas, salvo as de consumo;</w:t>
      </w:r>
    </w:p>
    <w:p w14:paraId="44776C28">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que participe do capital de outra pessoa jurídica;</w:t>
      </w:r>
    </w:p>
    <w:p w14:paraId="347D0D54">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3C751E5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resultante ou remanescente de cisão ou qualquer outra forma de desmembramento de pessoa jurídica que tenha ocorrido em um dos 5 (cinco) anos-calendário anteriores;</w:t>
      </w:r>
    </w:p>
    <w:p w14:paraId="7419CCBD">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constituída sob a forma de sociedade por ações.</w:t>
      </w:r>
    </w:p>
    <w:p w14:paraId="1CD06666">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cujos titulares ou sócios guardem, cumulativamente, com o contratante do serviço, relação de pessoalidade, subordinação e habitualidade.</w:t>
      </w:r>
    </w:p>
    <w:p w14:paraId="122DA72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falsidade da declaração de que trata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_Ref113968921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5.3</w:t>
      </w:r>
      <w:r>
        <w:rPr>
          <w:rFonts w:asciiTheme="minorHAnsi" w:hAnsiTheme="minorHAnsi" w:cstheme="minorHAnsi"/>
          <w:sz w:val="22"/>
          <w:szCs w:val="22"/>
        </w:rPr>
        <w:fldChar w:fldCharType="end"/>
      </w:r>
      <w:r>
        <w:rPr>
          <w:rFonts w:asciiTheme="minorHAnsi" w:hAnsiTheme="minorHAnsi" w:cstheme="minorHAnsi"/>
          <w:sz w:val="22"/>
          <w:szCs w:val="22"/>
        </w:rPr>
        <w:t xml:space="preserve"> ou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5.6</w:t>
      </w:r>
      <w:r>
        <w:rPr>
          <w:rFonts w:asciiTheme="minorHAnsi" w:hAnsiTheme="minorHAnsi" w:cstheme="minorHAnsi"/>
          <w:sz w:val="22"/>
          <w:szCs w:val="22"/>
        </w:rPr>
        <w:fldChar w:fldCharType="end"/>
      </w:r>
      <w:r>
        <w:rPr>
          <w:rFonts w:asciiTheme="minorHAnsi" w:hAnsiTheme="minorHAnsi" w:cstheme="minorHAnsi"/>
          <w:sz w:val="22"/>
          <w:szCs w:val="22"/>
        </w:rPr>
        <w:t xml:space="preserve"> sujeitará o licitante às sanções previstas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sz w:val="22"/>
          <w:szCs w:val="22"/>
        </w:rPr>
        <w:t>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e neste Edital.</w:t>
      </w:r>
    </w:p>
    <w:p w14:paraId="7C72468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pPr>
        <w:pStyle w:val="82"/>
        <w:numPr>
          <w:ilvl w:val="1"/>
          <w:numId w:val="1"/>
        </w:numPr>
        <w:spacing w:line="360" w:lineRule="auto"/>
        <w:ind w:left="284"/>
        <w:rPr>
          <w:rFonts w:asciiTheme="minorHAnsi" w:hAnsiTheme="minorHAnsi" w:cstheme="minorHAnsi"/>
          <w:sz w:val="22"/>
          <w:szCs w:val="22"/>
        </w:rPr>
      </w:pPr>
      <w:bookmarkStart w:id="20" w:name="_Ref116992247"/>
      <w:r>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77A7C054">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lances serão de envio automático pelo sistema, respeitado o valor final mínimo, caso estabelecido, e o intervalo de que trata o subitem acima.</w:t>
      </w:r>
    </w:p>
    <w:p w14:paraId="798A4C3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valor superior a lance já registrado pelo fornecedor no sistema, quando adotado o critério de julgamento por menor preço; e</w:t>
      </w:r>
    </w:p>
    <w:p w14:paraId="6241729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03D61A9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valor final mínimo ou o percentual de desconto final máximo parametrizado na forma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_Ref116992247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5.12</w:t>
      </w:r>
      <w:r>
        <w:rPr>
          <w:rFonts w:asciiTheme="minorHAnsi" w:hAnsiTheme="minorHAnsi" w:cstheme="minorHAnsi"/>
          <w:sz w:val="22"/>
          <w:szCs w:val="22"/>
        </w:rPr>
        <w:fldChar w:fldCharType="end"/>
      </w:r>
      <w:r>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pPr>
        <w:pStyle w:val="82"/>
        <w:numPr>
          <w:ilvl w:val="1"/>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Caberá ao licitante interessado em participar da licitação </w:t>
      </w:r>
      <w:r>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pPr>
        <w:pStyle w:val="82"/>
        <w:numPr>
          <w:ilvl w:val="1"/>
          <w:numId w:val="1"/>
        </w:numPr>
        <w:spacing w:line="360" w:lineRule="auto"/>
        <w:ind w:left="284"/>
        <w:rPr>
          <w:rFonts w:asciiTheme="minorHAnsi" w:hAnsiTheme="minorHAnsi" w:cstheme="minorHAnsi"/>
          <w:sz w:val="22"/>
          <w:szCs w:val="22"/>
        </w:rPr>
      </w:pPr>
      <w:r>
        <w:rPr>
          <w:rFonts w:eastAsia="Times New Roman" w:asciiTheme="minorHAnsi" w:hAnsiTheme="minorHAnsi" w:cstheme="minorHAnsi"/>
          <w:sz w:val="22"/>
          <w:szCs w:val="22"/>
        </w:rPr>
        <w:t xml:space="preserve">O licitante deverá </w:t>
      </w:r>
      <w:r>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1" w:name="_Toc135469227"/>
    </w:p>
    <w:p w14:paraId="275359E3">
      <w:pPr>
        <w:pStyle w:val="82"/>
        <w:spacing w:line="360" w:lineRule="auto"/>
        <w:ind w:left="284"/>
        <w:rPr>
          <w:rFonts w:asciiTheme="minorHAnsi" w:hAnsiTheme="minorHAnsi" w:cstheme="minorHAnsi"/>
          <w:sz w:val="22"/>
          <w:szCs w:val="22"/>
        </w:rPr>
      </w:pPr>
    </w:p>
    <w:p w14:paraId="1E1104DE">
      <w:pPr>
        <w:pStyle w:val="82"/>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PREENCHIMENTO DA PROPOSTA</w:t>
      </w:r>
      <w:bookmarkEnd w:id="21"/>
    </w:p>
    <w:p w14:paraId="0DF48454">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O licitante deverá enviar sua proposta mediante o preenchimento, no sistema eletrônico, dos seguintes campos:</w:t>
      </w:r>
    </w:p>
    <w:p w14:paraId="78854F85">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Valor unitário e total do item</w:t>
      </w:r>
    </w:p>
    <w:p w14:paraId="1EE2A370">
      <w:pPr>
        <w:pStyle w:val="82"/>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Marca</w:t>
      </w:r>
    </w:p>
    <w:p w14:paraId="581589B8">
      <w:pPr>
        <w:pStyle w:val="82"/>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Fabricante</w:t>
      </w:r>
    </w:p>
    <w:p w14:paraId="107A0C50">
      <w:pPr>
        <w:pStyle w:val="82"/>
        <w:numPr>
          <w:ilvl w:val="1"/>
          <w:numId w:val="1"/>
        </w:numPr>
        <w:spacing w:line="360" w:lineRule="auto"/>
        <w:ind w:left="284"/>
        <w:rPr>
          <w:rFonts w:asciiTheme="minorHAnsi" w:hAnsiTheme="minorHAnsi" w:cstheme="minorHAnsi"/>
          <w:color w:val="FF0000"/>
          <w:sz w:val="22"/>
          <w:szCs w:val="22"/>
        </w:rPr>
      </w:pPr>
      <w:r>
        <w:rPr>
          <w:rFonts w:asciiTheme="minorHAnsi" w:hAnsiTheme="minorHAnsi" w:cstheme="minorHAnsi"/>
          <w:sz w:val="22"/>
          <w:szCs w:val="22"/>
        </w:rPr>
        <w:t>Quantidade cotada, devendo respeitar o mínimo</w:t>
      </w:r>
      <w:r>
        <w:rPr>
          <w:rFonts w:asciiTheme="minorHAnsi" w:hAnsiTheme="minorHAnsi" w:cstheme="minorHAnsi"/>
          <w:b/>
          <w:sz w:val="22"/>
          <w:szCs w:val="22"/>
        </w:rPr>
        <w:t xml:space="preserve"> </w:t>
      </w:r>
      <w:r>
        <w:rPr>
          <w:rFonts w:asciiTheme="minorHAnsi" w:hAnsiTheme="minorHAnsi" w:cstheme="minorHAnsi"/>
          <w:b/>
          <w:color w:val="FF0000"/>
          <w:sz w:val="22"/>
          <w:szCs w:val="22"/>
          <w:u w:val="single"/>
        </w:rPr>
        <w:t>de 100% do item.</w:t>
      </w:r>
    </w:p>
    <w:p w14:paraId="3ED1F96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especificações do objeto contidas na proposta vinculam o licitante.</w:t>
      </w:r>
    </w:p>
    <w:p w14:paraId="0443889B">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licitante não poderá oferecer proposta em quantitativo inferior ao máximo previsto para contratação.</w:t>
      </w:r>
    </w:p>
    <w:p w14:paraId="51221A3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7CACAF7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presente licitação, a Microempresa e a Empresa de Pequeno Porte poderão se beneficiar do regime de tributação pelo Simples Nacional.</w:t>
      </w:r>
    </w:p>
    <w:p w14:paraId="214F50F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prazo de validade da proposta não será inferior </w:t>
      </w:r>
      <w:r>
        <w:rPr>
          <w:rFonts w:asciiTheme="minorHAnsi" w:hAnsiTheme="minorHAnsi" w:cstheme="minorHAnsi"/>
          <w:color w:val="auto"/>
          <w:sz w:val="22"/>
          <w:szCs w:val="22"/>
        </w:rPr>
        <w:t xml:space="preserve">a </w:t>
      </w:r>
      <w:r>
        <w:rPr>
          <w:rFonts w:asciiTheme="minorHAnsi" w:hAnsiTheme="minorHAnsi" w:cstheme="minorHAnsi"/>
          <w:b/>
          <w:bCs/>
          <w:color w:val="auto"/>
          <w:sz w:val="22"/>
          <w:szCs w:val="22"/>
        </w:rPr>
        <w:t>60 (sessenta)</w:t>
      </w:r>
      <w:r>
        <w:rPr>
          <w:rFonts w:asciiTheme="minorHAnsi" w:hAnsiTheme="minorHAnsi" w:cstheme="minorHAnsi"/>
          <w:b/>
          <w:color w:val="auto"/>
          <w:sz w:val="22"/>
          <w:szCs w:val="22"/>
        </w:rPr>
        <w:t xml:space="preserve"> </w:t>
      </w:r>
      <w:r>
        <w:rPr>
          <w:rFonts w:asciiTheme="minorHAnsi" w:hAnsiTheme="minorHAnsi" w:cstheme="minorHAnsi"/>
          <w:color w:val="auto"/>
          <w:sz w:val="22"/>
          <w:szCs w:val="22"/>
        </w:rPr>
        <w:t>dias</w:t>
      </w:r>
      <w:r>
        <w:rPr>
          <w:rFonts w:asciiTheme="minorHAnsi" w:hAnsiTheme="minorHAnsi" w:cstheme="minorHAnsi"/>
          <w:b/>
          <w:sz w:val="22"/>
          <w:szCs w:val="22"/>
        </w:rPr>
        <w:t>,</w:t>
      </w:r>
      <w:r>
        <w:rPr>
          <w:rFonts w:asciiTheme="minorHAnsi" w:hAnsiTheme="minorHAnsi" w:cstheme="minorHAnsi"/>
          <w:sz w:val="22"/>
          <w:szCs w:val="22"/>
        </w:rPr>
        <w:t xml:space="preserve"> a contar da data de sua apresentação.</w:t>
      </w:r>
    </w:p>
    <w:p w14:paraId="2B99974E">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4.8.</w:t>
      </w:r>
    </w:p>
    <w:p w14:paraId="5D39674C">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O descumprimento das regras supramencionadas pela Administração por parte dos contratados pode ensejar a </w:t>
      </w:r>
      <w:r>
        <w:rPr>
          <w:rFonts w:asciiTheme="minorHAnsi" w:hAnsiTheme="minorHAnsi" w:cstheme="minorHAnsi"/>
          <w:color w:val="000000" w:themeColor="text1"/>
          <w:sz w:val="22"/>
          <w:szCs w:val="22"/>
          <w14:textFill>
            <w14:solidFill>
              <w14:schemeClr w14:val="tx1"/>
            </w14:solidFill>
          </w14:textFill>
        </w:rPr>
        <w:t>responsabilização pelo</w:t>
      </w:r>
      <w:r>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art. 71, inciso IX,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2" w:name="_Toc135469228"/>
    </w:p>
    <w:p w14:paraId="63CA2FF5">
      <w:pPr>
        <w:pStyle w:val="82"/>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 </w:t>
      </w:r>
    </w:p>
    <w:p w14:paraId="7E3CC691">
      <w:pPr>
        <w:pStyle w:val="82"/>
        <w:numPr>
          <w:ilvl w:val="0"/>
          <w:numId w:val="1"/>
        </w:numPr>
        <w:tabs>
          <w:tab w:val="left" w:pos="284"/>
        </w:tabs>
        <w:spacing w:line="360" w:lineRule="auto"/>
        <w:ind w:left="284"/>
        <w:rPr>
          <w:rFonts w:eastAsia="Times New Roman" w:asciiTheme="minorHAnsi" w:hAnsiTheme="minorHAnsi" w:cstheme="minorHAnsi"/>
          <w:b/>
          <w:sz w:val="22"/>
          <w:szCs w:val="22"/>
          <w:u w:val="single"/>
        </w:rPr>
      </w:pPr>
      <w:r>
        <w:rPr>
          <w:rFonts w:asciiTheme="minorHAnsi" w:hAnsiTheme="minorHAnsi" w:cstheme="minorHAnsi"/>
          <w:b/>
          <w:sz w:val="22"/>
          <w:szCs w:val="22"/>
          <w:highlight w:val="lightGray"/>
          <w:u w:val="single"/>
        </w:rPr>
        <w:t>DA ABERTURA DA SESSÃO, CLASSIFICAÇÃO DAS PROPOSTAS E FORMULAÇÃO DE LANCES</w:t>
      </w:r>
      <w:bookmarkEnd w:id="22"/>
    </w:p>
    <w:p w14:paraId="7C9AA17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sistema disponibilizará campo próprio para troca de mensagens entre o Pregoeiro e os licitantes.</w:t>
      </w:r>
    </w:p>
    <w:p w14:paraId="10152BC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lance deverá ser ofertado pelo valor unitário do item</w:t>
      </w:r>
    </w:p>
    <w:p w14:paraId="3A3DF9C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oferecer lances sucessivos, observando o horário fixado para abertura da sessão e as regras estabelecidas no Edital.</w:t>
      </w:r>
    </w:p>
    <w:p w14:paraId="76A3DE4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somente poderá oferecer lance </w:t>
      </w:r>
      <w:r>
        <w:rPr>
          <w:rFonts w:asciiTheme="minorHAnsi" w:hAnsiTheme="minorHAnsi" w:cstheme="minorHAnsi"/>
          <w:b/>
          <w:iCs/>
          <w:sz w:val="22"/>
          <w:szCs w:val="22"/>
        </w:rPr>
        <w:t>de valor</w:t>
      </w:r>
      <w:r>
        <w:rPr>
          <w:rFonts w:asciiTheme="minorHAnsi" w:hAnsiTheme="minorHAnsi" w:cstheme="minorHAnsi"/>
          <w:b/>
          <w:sz w:val="22"/>
          <w:szCs w:val="22"/>
        </w:rPr>
        <w:t xml:space="preserve"> </w:t>
      </w:r>
      <w:r>
        <w:rPr>
          <w:rFonts w:asciiTheme="minorHAnsi" w:hAnsiTheme="minorHAnsi" w:cstheme="minorHAnsi"/>
          <w:b/>
          <w:iCs/>
          <w:sz w:val="22"/>
          <w:szCs w:val="22"/>
        </w:rPr>
        <w:t>inferior</w:t>
      </w:r>
      <w:r>
        <w:rPr>
          <w:rFonts w:asciiTheme="minorHAnsi" w:hAnsiTheme="minorHAnsi" w:cstheme="minorHAnsi"/>
          <w:sz w:val="22"/>
          <w:szCs w:val="22"/>
        </w:rPr>
        <w:t xml:space="preserve"> ao último por ele ofertado e registrado pelo sistema. </w:t>
      </w:r>
    </w:p>
    <w:p w14:paraId="62015CE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Cs/>
          <w:sz w:val="22"/>
          <w:szCs w:val="22"/>
        </w:rPr>
        <w:t xml:space="preserve"> de </w:t>
      </w:r>
      <w:r>
        <w:rPr>
          <w:rFonts w:asciiTheme="minorHAnsi" w:hAnsiTheme="minorHAnsi" w:cstheme="minorHAnsi"/>
          <w:b/>
          <w:iCs/>
          <w:color w:val="00B0F0"/>
          <w:sz w:val="22"/>
          <w:szCs w:val="22"/>
        </w:rPr>
        <w:t>R$ 0,01.</w:t>
      </w:r>
    </w:p>
    <w:p w14:paraId="4E2DB43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procedimento seguirá de acordo com o modo de disputa adotado.</w:t>
      </w:r>
    </w:p>
    <w:p w14:paraId="2F067018">
      <w:pPr>
        <w:pStyle w:val="82"/>
        <w:numPr>
          <w:ilvl w:val="1"/>
          <w:numId w:val="1"/>
        </w:numPr>
        <w:spacing w:line="360" w:lineRule="auto"/>
        <w:ind w:left="284"/>
        <w:rPr>
          <w:rFonts w:asciiTheme="minorHAnsi" w:hAnsiTheme="minorHAnsi" w:cstheme="minorHAnsi"/>
          <w:sz w:val="22"/>
          <w:szCs w:val="22"/>
        </w:rPr>
      </w:pPr>
      <w:bookmarkStart w:id="23" w:name="_Hlk113697759"/>
      <w:r>
        <w:rPr>
          <w:rFonts w:asciiTheme="minorHAnsi" w:hAnsiTheme="minorHAnsi" w:cstheme="minorHAnsi"/>
          <w:sz w:val="22"/>
          <w:szCs w:val="22"/>
        </w:rPr>
        <w:t xml:space="preserve">Caso seja adotado para o envio de lances no pregão eletrônico </w:t>
      </w:r>
      <w:r>
        <w:rPr>
          <w:rFonts w:asciiTheme="minorHAnsi" w:hAnsiTheme="minorHAnsi" w:cstheme="minorHAnsi"/>
          <w:b/>
          <w:sz w:val="22"/>
          <w:szCs w:val="22"/>
          <w:u w:val="single"/>
        </w:rPr>
        <w:t>o modo de disputa “aberto”</w:t>
      </w:r>
      <w:r>
        <w:rPr>
          <w:rFonts w:asciiTheme="minorHAnsi" w:hAnsiTheme="minorHAnsi" w:cstheme="minorHAnsi"/>
          <w:sz w:val="22"/>
          <w:szCs w:val="22"/>
        </w:rPr>
        <w:t>, os licitantes apresentarão lances públicos e sucessivos, com prorrogações.</w:t>
      </w:r>
    </w:p>
    <w:bookmarkEnd w:id="23"/>
    <w:p w14:paraId="25071958">
      <w:pPr>
        <w:pStyle w:val="332"/>
        <w:numPr>
          <w:ilvl w:val="2"/>
          <w:numId w:val="1"/>
        </w:numPr>
        <w:tabs>
          <w:tab w:val="clear" w:pos="360"/>
        </w:tabs>
        <w:spacing w:line="360" w:lineRule="auto"/>
        <w:ind w:left="284"/>
        <w:rPr>
          <w:rFonts w:asciiTheme="minorHAnsi" w:hAnsiTheme="minorHAnsi" w:cstheme="minorHAnsi"/>
          <w:sz w:val="22"/>
          <w:szCs w:val="22"/>
        </w:rPr>
      </w:pPr>
      <w:bookmarkStart w:id="24" w:name="_Hlk113697816"/>
      <w:r>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57790D9E">
      <w:pPr>
        <w:pStyle w:val="332"/>
        <w:numPr>
          <w:ilvl w:val="2"/>
          <w:numId w:val="1"/>
        </w:numPr>
        <w:spacing w:line="360" w:lineRule="auto"/>
        <w:ind w:left="284"/>
        <w:rPr>
          <w:rFonts w:asciiTheme="minorHAnsi" w:hAnsiTheme="minorHAnsi" w:cstheme="minorHAnsi"/>
          <w:b/>
          <w:sz w:val="22"/>
          <w:szCs w:val="22"/>
          <w:u w:val="single"/>
        </w:rPr>
      </w:pPr>
      <w:r>
        <w:rPr>
          <w:rFonts w:asciiTheme="minorHAnsi" w:hAnsiTheme="minorHAnsi" w:cstheme="minorHAnsi"/>
          <w:sz w:val="22"/>
          <w:szCs w:val="22"/>
        </w:rPr>
        <w:t xml:space="preserve">Não havendo novos lances na forma estabelecida nos itens anteriores, a sessão pública encerrar-se-á automaticamente, e o sistema ordenará e divulgará os lances conforme a ordem final de classificação, </w:t>
      </w:r>
      <w:r>
        <w:rPr>
          <w:rFonts w:asciiTheme="minorHAnsi" w:hAnsiTheme="minorHAnsi" w:cstheme="minorHAnsi"/>
          <w:b/>
          <w:sz w:val="22"/>
          <w:szCs w:val="22"/>
          <w:u w:val="single"/>
        </w:rPr>
        <w:t>sem prejuízo da aplicação da margem de preferência e do desempate ficto, conforme disposto neste edital, quando for o caso.</w:t>
      </w:r>
    </w:p>
    <w:p w14:paraId="3C831774">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Após o reinício previsto no item supra, os licitantes serão convocados para apresentar lances intermediários.</w:t>
      </w:r>
      <w:bookmarkEnd w:id="24"/>
      <w:bookmarkStart w:id="25" w:name="_Hlk113631522"/>
    </w:p>
    <w:bookmarkEnd w:id="25"/>
    <w:p w14:paraId="5B73AD6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serão aceitos dois ou mais lances de mesmo valor, prevalecendo aquele que for recebido e registrado em primeiro lugar. </w:t>
      </w:r>
    </w:p>
    <w:p w14:paraId="1245F67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licitante não apresente lances, concorrerá com o valor de sua proposta.</w:t>
      </w:r>
    </w:p>
    <w:p w14:paraId="475EECE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Ao final da fase de lances, será aplicado o benefício da margem de preferência, nos termos do art. 26 da Lei 14133/21.</w:t>
      </w:r>
    </w:p>
    <w:p w14:paraId="1FB39B9C">
      <w:pPr>
        <w:pStyle w:val="363"/>
        <w:spacing w:line="360" w:lineRule="auto"/>
        <w:ind w:left="567"/>
        <w:rPr>
          <w:rFonts w:eastAsia="Arial Unicode MS" w:asciiTheme="minorHAnsi" w:hAnsiTheme="minorHAnsi" w:cstheme="minorHAnsi"/>
          <w:b/>
          <w:i w:val="0"/>
          <w:iCs w:val="0"/>
          <w:color w:val="auto"/>
          <w:sz w:val="22"/>
          <w:szCs w:val="22"/>
          <w:u w:val="single"/>
        </w:rPr>
      </w:pPr>
      <w:r>
        <w:rPr>
          <w:rFonts w:eastAsia="Arial Unicode MS" w:asciiTheme="minorHAnsi" w:hAnsiTheme="minorHAnsi" w:cstheme="minorHAnsi"/>
          <w:b/>
          <w:i w:val="0"/>
          <w:iCs w:val="0"/>
          <w:color w:val="auto"/>
          <w:sz w:val="22"/>
          <w:szCs w:val="22"/>
          <w:u w:val="single"/>
        </w:rPr>
        <w:t>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486577E7">
      <w:pPr>
        <w:pStyle w:val="363"/>
        <w:spacing w:line="360" w:lineRule="auto"/>
        <w:ind w:left="567"/>
        <w:rPr>
          <w:rFonts w:eastAsia="Arial Unicode MS" w:asciiTheme="minorHAnsi" w:hAnsiTheme="minorHAnsi" w:cstheme="minorHAnsi"/>
          <w:b/>
          <w:i w:val="0"/>
          <w:iCs w:val="0"/>
          <w:color w:val="auto"/>
          <w:sz w:val="22"/>
          <w:szCs w:val="22"/>
          <w:u w:val="single"/>
        </w:rPr>
      </w:pPr>
      <w:r>
        <w:rPr>
          <w:rFonts w:eastAsia="Arial Unicode MS" w:asciiTheme="minorHAnsi" w:hAnsiTheme="minorHAnsi" w:cstheme="minorHAnsi"/>
          <w:b/>
          <w:i w:val="0"/>
          <w:iCs w:val="0"/>
          <w:color w:val="auto"/>
          <w:sz w:val="22"/>
          <w:szCs w:val="22"/>
          <w:u w:val="single"/>
        </w:rPr>
        <w:t xml:space="preserve">Nestas situações, a proposta beneficiada pela aplicação da margem de preferência normal ou adicional, conforme o caso, tornar-se-á a proposta classificada em primeiro lugar. </w:t>
      </w:r>
    </w:p>
    <w:p w14:paraId="6B8BB07D">
      <w:pPr>
        <w:pStyle w:val="82"/>
        <w:numPr>
          <w:ilvl w:val="1"/>
          <w:numId w:val="1"/>
        </w:numPr>
        <w:spacing w:line="360" w:lineRule="auto"/>
        <w:ind w:left="284"/>
        <w:rPr>
          <w:rFonts w:eastAsia="Zurich BT" w:asciiTheme="minorHAnsi" w:hAnsiTheme="minorHAnsi" w:cstheme="minorHAnsi"/>
          <w:sz w:val="22"/>
          <w:szCs w:val="22"/>
        </w:rPr>
      </w:pPr>
      <w:r>
        <w:rPr>
          <w:rFonts w:asciiTheme="minorHAnsi" w:hAnsiTheme="minorHAnsi" w:cstheme="minorHAnsi"/>
          <w:sz w:val="22"/>
          <w:szCs w:val="22"/>
        </w:rPr>
        <w:t>Em relação a itens não exclusivos para participação de microempresas e empresas de pequeno porte, uma vez encerrada a etapa de lances</w:t>
      </w:r>
      <w:r>
        <w:rPr>
          <w:rFonts w:eastAsia="Zurich BT" w:asciiTheme="minorHAnsi"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\h </w:instrText>
      </w:r>
      <w:r>
        <w:fldChar w:fldCharType="separate"/>
      </w:r>
      <w:r>
        <w:rPr>
          <w:rFonts w:eastAsia="Zurich BT" w:asciiTheme="minorHAnsi" w:hAnsiTheme="minorHAnsi" w:cstheme="minorHAnsi"/>
          <w:sz w:val="22"/>
          <w:szCs w:val="22"/>
        </w:rPr>
        <w:t>arts. 44 e 45 da Lei Complementar nº 123, de 2006</w:t>
      </w:r>
      <w:r>
        <w:rPr>
          <w:rFonts w:eastAsia="Zurich BT" w:asciiTheme="minorHAnsi" w:hAnsiTheme="minorHAnsi" w:cstheme="minorHAnsi"/>
          <w:sz w:val="22"/>
          <w:szCs w:val="22"/>
        </w:rPr>
        <w:fldChar w:fldCharType="end"/>
      </w:r>
      <w:r>
        <w:rPr>
          <w:rFonts w:eastAsia="Zurich BT" w:asciiTheme="minorHAnsi" w:hAnsiTheme="minorHAnsi" w:cstheme="minorHAnsi"/>
          <w:sz w:val="22"/>
          <w:szCs w:val="22"/>
        </w:rPr>
        <w:t xml:space="preserve">, regulamentada pelo </w:t>
      </w:r>
      <w:r>
        <w:fldChar w:fldCharType="begin"/>
      </w:r>
      <w:r>
        <w:instrText xml:space="preserve"> HYPERLINK "https://www.planalto.gov.br/ccivil_03/_ato2015-2018/2015/decreto/d8539.htm" \h </w:instrText>
      </w:r>
      <w:r>
        <w:fldChar w:fldCharType="separate"/>
      </w:r>
      <w:r>
        <w:rPr>
          <w:rFonts w:eastAsia="Zurich BT" w:asciiTheme="minorHAnsi" w:hAnsiTheme="minorHAnsi" w:cstheme="minorHAnsi"/>
          <w:sz w:val="22"/>
          <w:szCs w:val="22"/>
        </w:rPr>
        <w:t>Decreto nº 8.538, de 2015</w:t>
      </w:r>
      <w:r>
        <w:rPr>
          <w:rFonts w:eastAsia="Zurich BT" w:asciiTheme="minorHAnsi" w:hAnsiTheme="minorHAnsi" w:cstheme="minorHAnsi"/>
          <w:sz w:val="22"/>
          <w:szCs w:val="22"/>
        </w:rPr>
        <w:fldChar w:fldCharType="end"/>
      </w:r>
      <w:r>
        <w:rPr>
          <w:rFonts w:eastAsia="Zurich BT" w:asciiTheme="minorHAnsi" w:hAnsiTheme="minorHAnsi" w:cstheme="minorHAnsi"/>
          <w:sz w:val="22"/>
          <w:szCs w:val="22"/>
        </w:rPr>
        <w:t>.</w:t>
      </w:r>
    </w:p>
    <w:p w14:paraId="02AF7A41">
      <w:pPr>
        <w:pStyle w:val="82"/>
        <w:numPr>
          <w:ilvl w:val="1"/>
          <w:numId w:val="1"/>
        </w:numPr>
        <w:spacing w:line="360" w:lineRule="auto"/>
        <w:ind w:left="284"/>
        <w:rPr>
          <w:rFonts w:eastAsia="Zurich BT" w:asciiTheme="minorHAnsi" w:hAnsiTheme="minorHAnsi" w:cstheme="minorHAnsi"/>
          <w:b/>
          <w:sz w:val="22"/>
          <w:szCs w:val="22"/>
          <w:u w:val="single"/>
        </w:rPr>
      </w:pPr>
      <w:r>
        <w:rPr>
          <w:rFonts w:eastAsia="Zurich BT" w:asciiTheme="minorHAnsi" w:hAnsiTheme="minorHAnsi" w:cstheme="minorHAnsi"/>
          <w:b/>
          <w:sz w:val="22"/>
          <w:szCs w:val="22"/>
          <w:u w:val="single"/>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20F1BF32">
      <w:pPr>
        <w:pStyle w:val="82"/>
        <w:numPr>
          <w:ilvl w:val="1"/>
          <w:numId w:val="1"/>
        </w:numPr>
        <w:spacing w:line="360" w:lineRule="auto"/>
        <w:ind w:left="284"/>
        <w:rPr>
          <w:rFonts w:eastAsia="Zurich BT" w:asciiTheme="minorHAnsi" w:hAnsiTheme="minorHAnsi" w:cstheme="minorHAnsi"/>
          <w:b/>
          <w:sz w:val="22"/>
          <w:szCs w:val="22"/>
          <w:u w:val="single"/>
        </w:rPr>
      </w:pPr>
      <w:r>
        <w:rPr>
          <w:rFonts w:eastAsia="Zurich BT" w:asciiTheme="minorHAnsi" w:hAnsiTheme="minorHAnsi" w:cstheme="minorHAnsi"/>
          <w:b/>
          <w:sz w:val="22"/>
          <w:szCs w:val="22"/>
          <w:u w:val="single"/>
        </w:rPr>
        <w:t>O parâmetro para o empate ficto, nesse caso, consistirá no preço ofertado pela fornecedora classificada em primeiro lugar em razão da aplicação da margem de preferência.</w:t>
      </w:r>
    </w:p>
    <w:p w14:paraId="4A75275E">
      <w:pPr>
        <w:pStyle w:val="82"/>
        <w:numPr>
          <w:ilvl w:val="1"/>
          <w:numId w:val="1"/>
        </w:numPr>
        <w:spacing w:line="360" w:lineRule="auto"/>
        <w:ind w:left="284"/>
        <w:rPr>
          <w:rFonts w:eastAsia="Zurich BT" w:asciiTheme="minorHAnsi" w:hAnsiTheme="minorHAnsi" w:cstheme="minorHAnsi"/>
          <w:sz w:val="22"/>
          <w:szCs w:val="22"/>
        </w:rPr>
      </w:pPr>
      <w:r>
        <w:rPr>
          <w:rFonts w:eastAsia="Zurich BT" w:asciiTheme="minorHAnsi" w:hAnsiTheme="minorHAnsi" w:cstheme="minorHAnsi"/>
          <w:sz w:val="22"/>
          <w:szCs w:val="22"/>
        </w:rPr>
        <w:t>Nessas condições, as propostas de microempresas e empresas de pequeno porte que se encontrarem na faixa de até 5% (cinco por cento) acima da melhor proposta ou melhor lance serão consideradas empatadas com a primeira colocada.</w:t>
      </w:r>
    </w:p>
    <w:p w14:paraId="0B742F1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licitante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a </w:t>
      </w:r>
      <w:r>
        <w:rPr>
          <w:rFonts w:eastAsia="Zurich BT" w:asciiTheme="minorHAnsi" w:hAnsiTheme="minorHAnsi" w:cstheme="minorHAnsi"/>
          <w:sz w:val="22"/>
          <w:szCs w:val="22"/>
        </w:rPr>
        <w:t>microempresa ou a empresa de pequeno porte</w:t>
      </w:r>
      <w:r>
        <w:rPr>
          <w:rFonts w:asciiTheme="minorHAnsi" w:hAnsiTheme="minorHAnsi" w:cstheme="minorHAnsi"/>
          <w:sz w:val="22"/>
          <w:szCs w:val="22"/>
        </w:rPr>
        <w:t xml:space="preserve"> melhor classificada desista ou não se manifeste no prazo estabelecido, serão convocadas as demais licitantes </w:t>
      </w:r>
      <w:r>
        <w:rPr>
          <w:rFonts w:eastAsia="Zurich BT" w:asciiTheme="minorHAnsi" w:hAnsiTheme="minorHAnsi" w:cstheme="minorHAnsi"/>
          <w:sz w:val="22"/>
          <w:szCs w:val="22"/>
        </w:rPr>
        <w:t>microempresa e empresa de pequeno porte</w:t>
      </w:r>
      <w:r>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15"/>
          <w:rFonts w:eastAsia="Arial" w:asciiTheme="minorHAnsi" w:hAnsiTheme="minorHAnsi" w:cstheme="minorHAnsi"/>
          <w:sz w:val="22"/>
          <w:szCs w:val="22"/>
        </w:rPr>
        <w:t>art</w:t>
      </w:r>
      <w:r>
        <w:rPr>
          <w:rStyle w:val="15"/>
          <w:rFonts w:asciiTheme="minorHAnsi" w:hAnsiTheme="minorHAnsi" w:cstheme="minorHAnsi"/>
          <w:sz w:val="22"/>
          <w:szCs w:val="22"/>
        </w:rPr>
        <w:t>. 60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nesta ordem:</w:t>
      </w:r>
    </w:p>
    <w:p w14:paraId="1F214074">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disputa final, hipótese em que os licitantes empatados poderão apresentar nova proposta em ato contínuo à classificação;</w:t>
      </w:r>
    </w:p>
    <w:p w14:paraId="59B260C8">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2B37ACCD">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ações de equidade entre homens e mulheres no ambiente de trabalho, conforme regulamento;</w:t>
      </w:r>
    </w:p>
    <w:p w14:paraId="11ED0DA4">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programa de integridade, conforme orientações dos órgãos de controle.</w:t>
      </w:r>
    </w:p>
    <w:p w14:paraId="4E3105E6">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Persistindo o empate, será assegurada preferência, sucessivamente, aos bens e serviços produzidos ou prestados por:</w:t>
      </w:r>
    </w:p>
    <w:p w14:paraId="49BC20AC">
      <w:pPr>
        <w:pStyle w:val="333"/>
        <w:numPr>
          <w:ilvl w:val="3"/>
          <w:numId w:val="1"/>
        </w:numPr>
        <w:tabs>
          <w:tab w:val="clear" w:pos="360"/>
        </w:tabs>
        <w:spacing w:line="360" w:lineRule="auto"/>
        <w:ind w:left="284"/>
        <w:rPr>
          <w:rFonts w:asciiTheme="minorHAnsi" w:hAnsiTheme="minorHAnsi" w:cstheme="minorHAnsi"/>
          <w:sz w:val="22"/>
          <w:szCs w:val="22"/>
        </w:rPr>
      </w:pPr>
      <w:bookmarkStart w:id="26" w:name="art60§1i"/>
      <w:bookmarkEnd w:id="26"/>
      <w:r>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pPr>
        <w:pStyle w:val="333"/>
        <w:numPr>
          <w:ilvl w:val="3"/>
          <w:numId w:val="1"/>
        </w:numPr>
        <w:tabs>
          <w:tab w:val="clear" w:pos="360"/>
        </w:tabs>
        <w:spacing w:line="360" w:lineRule="auto"/>
        <w:ind w:left="284"/>
        <w:rPr>
          <w:rFonts w:asciiTheme="minorHAnsi" w:hAnsiTheme="minorHAnsi" w:cstheme="minorHAnsi"/>
          <w:sz w:val="22"/>
          <w:szCs w:val="22"/>
        </w:rPr>
      </w:pPr>
      <w:bookmarkStart w:id="27" w:name="art60§1ii"/>
      <w:bookmarkEnd w:id="27"/>
      <w:r>
        <w:rPr>
          <w:rFonts w:asciiTheme="minorHAnsi" w:hAnsiTheme="minorHAnsi" w:cstheme="minorHAnsi"/>
          <w:sz w:val="22"/>
          <w:szCs w:val="22"/>
        </w:rPr>
        <w:t>empresas brasileiras;</w:t>
      </w:r>
    </w:p>
    <w:p w14:paraId="59F79BB0">
      <w:pPr>
        <w:pStyle w:val="333"/>
        <w:numPr>
          <w:ilvl w:val="3"/>
          <w:numId w:val="1"/>
        </w:numPr>
        <w:tabs>
          <w:tab w:val="clear" w:pos="360"/>
        </w:tabs>
        <w:spacing w:line="360" w:lineRule="auto"/>
        <w:ind w:left="284"/>
        <w:rPr>
          <w:rFonts w:asciiTheme="minorHAnsi" w:hAnsiTheme="minorHAnsi" w:cstheme="minorHAnsi"/>
          <w:sz w:val="22"/>
          <w:szCs w:val="22"/>
        </w:rPr>
      </w:pPr>
      <w:bookmarkStart w:id="28" w:name="art60§1iii"/>
      <w:bookmarkEnd w:id="28"/>
      <w:r>
        <w:rPr>
          <w:rFonts w:asciiTheme="minorHAnsi" w:hAnsiTheme="minorHAnsi" w:cstheme="minorHAnsi"/>
          <w:sz w:val="22"/>
          <w:szCs w:val="22"/>
        </w:rPr>
        <w:t>empresas que invistam em pesquisa e no desenvolvimento de tecnologia no País;</w:t>
      </w:r>
    </w:p>
    <w:p w14:paraId="0B1C9AEA">
      <w:pPr>
        <w:pStyle w:val="333"/>
        <w:numPr>
          <w:ilvl w:val="3"/>
          <w:numId w:val="1"/>
        </w:numPr>
        <w:tabs>
          <w:tab w:val="clear" w:pos="360"/>
        </w:tabs>
        <w:spacing w:line="360" w:lineRule="auto"/>
        <w:ind w:left="284"/>
        <w:rPr>
          <w:rFonts w:asciiTheme="minorHAnsi" w:hAnsiTheme="minorHAnsi" w:cstheme="minorHAnsi"/>
          <w:sz w:val="22"/>
          <w:szCs w:val="22"/>
        </w:rPr>
      </w:pPr>
      <w:bookmarkStart w:id="29" w:name="art60§1iv"/>
      <w:bookmarkEnd w:id="29"/>
      <w:r>
        <w:rPr>
          <w:rFonts w:asciiTheme="minorHAnsi" w:hAnsiTheme="minorHAnsi" w:cstheme="minorHAnsi"/>
          <w:sz w:val="22"/>
          <w:szCs w:val="22"/>
        </w:rPr>
        <w:t>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5"/>
          <w:rFonts w:asciiTheme="minorHAnsi" w:hAnsiTheme="minorHAnsi" w:cstheme="minorHAnsi"/>
          <w:sz w:val="22"/>
          <w:szCs w:val="22"/>
        </w:rPr>
        <w:t>Lei nº 12.187, de 29 de dezembro de 2009</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26D81406">
      <w:pPr>
        <w:pStyle w:val="82"/>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b/>
          <w:sz w:val="22"/>
          <w:szCs w:val="22"/>
          <w:u w:val="single"/>
        </w:rPr>
        <w:t>Esgotados todos os demais critérios de desempate previstos em lei, a escolha do licitante vencedor ocorrerá por sorteio, em ato público, para o qual todos os licitantes serão convocados, vedado qualquer outro processo.</w:t>
      </w:r>
    </w:p>
    <w:p w14:paraId="636FACA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5BB0798">
      <w:pPr>
        <w:pStyle w:val="332"/>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Tratando-se de licitação em grupo, a contratação posterior de item específico do grupo exigirá prévia pesquisa de mercado e demonstração de sua vantagem para o órgão ou a entidade.</w:t>
      </w:r>
    </w:p>
    <w:p w14:paraId="64BA539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pPr>
        <w:pStyle w:val="332"/>
        <w:numPr>
          <w:ilvl w:val="2"/>
          <w:numId w:val="1"/>
        </w:numPr>
        <w:tabs>
          <w:tab w:val="clear" w:pos="360"/>
        </w:tabs>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pPr>
        <w:pStyle w:val="332"/>
        <w:numPr>
          <w:ilvl w:val="2"/>
          <w:numId w:val="1"/>
        </w:numPr>
        <w:tabs>
          <w:tab w:val="clear" w:pos="360"/>
        </w:tabs>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 </w:t>
      </w:r>
      <w:r>
        <w:rPr>
          <w:rFonts w:asciiTheme="minorHAnsi" w:hAnsiTheme="minorHAnsi" w:cstheme="minorHAnsi"/>
          <w:sz w:val="22"/>
          <w:szCs w:val="22"/>
        </w:rPr>
        <w:t>negociação será realizada por meio do sistema, podendo ser acompanhada pelos demais licitantes.</w:t>
      </w:r>
    </w:p>
    <w:p w14:paraId="2552AA3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resultado da negociação será divulgado a todos os licitantes e anexado aos autos do processo licitatório.</w:t>
      </w:r>
    </w:p>
    <w:p w14:paraId="6F59332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pregoeiro solicitará ao licitante mais bem classificado que, no prazo </w:t>
      </w:r>
      <w:r>
        <w:rPr>
          <w:rFonts w:asciiTheme="minorHAnsi" w:hAnsiTheme="minorHAnsi" w:cstheme="minorHAnsi"/>
          <w:b/>
          <w:color w:val="00B050"/>
          <w:sz w:val="22"/>
          <w:szCs w:val="22"/>
        </w:rPr>
        <w:t>de 2 (duas) horas</w:t>
      </w:r>
      <w:r>
        <w:rPr>
          <w:rFonts w:asciiTheme="minorHAnsi" w:hAnsiTheme="minorHAnsi" w:cstheme="minorHAnsi"/>
          <w:b/>
          <w:color w:val="auto"/>
          <w:sz w:val="22"/>
          <w:szCs w:val="22"/>
        </w:rPr>
        <w:t>,</w:t>
      </w:r>
      <w:r>
        <w:rPr>
          <w:rFonts w:asciiTheme="minorHAnsi" w:hAnsiTheme="minorHAnsi" w:cstheme="minorHAnsi"/>
          <w:color w:val="auto"/>
          <w:sz w:val="22"/>
          <w:szCs w:val="22"/>
        </w:rPr>
        <w:t xml:space="preserve"> </w:t>
      </w:r>
      <w:r>
        <w:rPr>
          <w:rFonts w:asciiTheme="minorHAnsi" w:hAnsiTheme="minorHAnsi" w:cstheme="minorHAnsi"/>
          <w:sz w:val="22"/>
          <w:szCs w:val="22"/>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pPr>
        <w:pStyle w:val="82"/>
        <w:numPr>
          <w:ilvl w:val="3"/>
          <w:numId w:val="1"/>
        </w:numPr>
        <w:spacing w:line="360" w:lineRule="auto"/>
        <w:ind w:left="284"/>
        <w:rPr>
          <w:rFonts w:eastAsia="Times New Roman" w:asciiTheme="minorHAnsi" w:hAnsiTheme="minorHAnsi" w:cstheme="minorHAnsi"/>
          <w:b/>
          <w:color w:val="FF0000"/>
          <w:sz w:val="22"/>
          <w:szCs w:val="22"/>
          <w:u w:val="single"/>
        </w:rPr>
      </w:pPr>
      <w:r>
        <w:rPr>
          <w:rFonts w:eastAsia="Times New Roman" w:asciiTheme="minorHAnsi" w:hAnsiTheme="minorHAnsi" w:cstheme="minorHAnsi"/>
          <w:b/>
          <w:color w:val="FF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pPr>
        <w:pStyle w:val="332"/>
        <w:numPr>
          <w:ilvl w:val="2"/>
          <w:numId w:val="1"/>
        </w:numPr>
        <w:tabs>
          <w:tab w:val="clear" w:pos="360"/>
        </w:tabs>
        <w:spacing w:line="360" w:lineRule="auto"/>
        <w:ind w:left="284"/>
        <w:rPr>
          <w:rFonts w:asciiTheme="minorHAnsi" w:hAnsiTheme="minorHAnsi" w:cstheme="minorHAnsi"/>
          <w:iCs/>
          <w:sz w:val="22"/>
          <w:szCs w:val="22"/>
        </w:rPr>
      </w:pPr>
      <w:r>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Após a negociação do preço, o Pregoeiro iniciará a fase de aceitação e julgamento da proposta.</w:t>
      </w:r>
      <w:bookmarkStart w:id="31" w:name="_Toc135469229"/>
    </w:p>
    <w:p w14:paraId="206B9AB7">
      <w:pPr>
        <w:pStyle w:val="82"/>
        <w:spacing w:line="360" w:lineRule="auto"/>
        <w:ind w:left="284"/>
        <w:rPr>
          <w:rFonts w:eastAsia="Times New Roman" w:asciiTheme="minorHAnsi" w:hAnsiTheme="minorHAnsi" w:cstheme="minorHAnsi"/>
          <w:sz w:val="22"/>
          <w:szCs w:val="22"/>
        </w:rPr>
      </w:pPr>
    </w:p>
    <w:p w14:paraId="2D13A03A">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JULGAMENTO</w:t>
      </w:r>
      <w:bookmarkEnd w:id="31"/>
    </w:p>
    <w:p w14:paraId="40F70244">
      <w:pPr>
        <w:pStyle w:val="82"/>
        <w:numPr>
          <w:ilvl w:val="1"/>
          <w:numId w:val="1"/>
        </w:numPr>
        <w:spacing w:line="360" w:lineRule="auto"/>
        <w:ind w:left="284"/>
        <w:rPr>
          <w:rFonts w:asciiTheme="minorHAnsi" w:hAnsiTheme="minorHAnsi" w:cstheme="minorHAnsi"/>
          <w:b/>
          <w:bCs/>
          <w:sz w:val="22"/>
          <w:szCs w:val="22"/>
          <w:lang w:eastAsia="ar-SA"/>
        </w:rPr>
      </w:pPr>
      <w:bookmarkStart w:id="32" w:name="_Ref117019424"/>
      <w:r>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5"/>
          <w:rFonts w:asciiTheme="minorHAnsi" w:hAnsiTheme="minorHAnsi" w:cstheme="minorHAnsi"/>
          <w:sz w:val="22"/>
          <w:szCs w:val="22"/>
        </w:rPr>
        <w:t>art. 14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legislação correlata e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_Ref117000692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3.4</w:t>
      </w:r>
      <w:r>
        <w:rPr>
          <w:rFonts w:asciiTheme="minorHAnsi" w:hAnsiTheme="minorHAnsi" w:cstheme="minorHAnsi"/>
          <w:sz w:val="22"/>
          <w:szCs w:val="22"/>
        </w:rPr>
        <w:fldChar w:fldCharType="end"/>
      </w:r>
      <w:r>
        <w:rPr>
          <w:rFonts w:asciiTheme="minorHAnsi" w:hAnsiTheme="minorHAnsi" w:cstheme="minorHAnsi"/>
          <w:sz w:val="22"/>
          <w:szCs w:val="22"/>
        </w:rPr>
        <w:t xml:space="preserve"> do edital, </w:t>
      </w:r>
      <w:bookmarkEnd w:id="32"/>
      <w:r>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pPr>
        <w:pStyle w:val="332"/>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 xml:space="preserve">SICAF;  </w:t>
      </w:r>
    </w:p>
    <w:p w14:paraId="38AF0DF5">
      <w:pPr>
        <w:pStyle w:val="332"/>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5"/>
          <w:rFonts w:asciiTheme="minorHAnsi" w:hAnsiTheme="minorHAnsi" w:cstheme="minorHAnsi"/>
          <w:sz w:val="22"/>
          <w:szCs w:val="22"/>
          <w:lang w:eastAsia="ar-SA"/>
        </w:rPr>
        <w:t>https://www.portaltransparencia.gov.br/sancoes/ceis</w:t>
      </w:r>
      <w:r>
        <w:rPr>
          <w:rStyle w:val="15"/>
          <w:rFonts w:asciiTheme="minorHAnsi" w:hAnsiTheme="minorHAnsi" w:cstheme="minorHAnsi"/>
          <w:sz w:val="22"/>
          <w:szCs w:val="22"/>
          <w:lang w:eastAsia="ar-SA"/>
        </w:rPr>
        <w:fldChar w:fldCharType="end"/>
      </w:r>
      <w:r>
        <w:rPr>
          <w:rFonts w:asciiTheme="minorHAnsi" w:hAnsiTheme="minorHAnsi" w:cstheme="minorHAnsi"/>
          <w:sz w:val="22"/>
          <w:szCs w:val="22"/>
          <w:lang w:eastAsia="ar-SA"/>
        </w:rPr>
        <w:t xml:space="preserve">); e </w:t>
      </w:r>
    </w:p>
    <w:p w14:paraId="2EB733BE">
      <w:pPr>
        <w:pStyle w:val="332"/>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5"/>
          <w:rFonts w:asciiTheme="minorHAnsi" w:hAnsiTheme="minorHAnsi" w:cstheme="minorHAnsi"/>
          <w:sz w:val="22"/>
          <w:szCs w:val="22"/>
          <w:lang w:eastAsia="ar-SA"/>
        </w:rPr>
        <w:t>https://www.portaltransparencia.gov.br/sancoes/cnep</w:t>
      </w:r>
      <w:r>
        <w:rPr>
          <w:rStyle w:val="15"/>
          <w:rFonts w:asciiTheme="minorHAnsi" w:hAnsiTheme="minorHAnsi" w:cstheme="minorHAnsi"/>
          <w:sz w:val="22"/>
          <w:szCs w:val="22"/>
          <w:lang w:eastAsia="ar-SA"/>
        </w:rPr>
        <w:fldChar w:fldCharType="end"/>
      </w:r>
      <w:r>
        <w:rPr>
          <w:rFonts w:asciiTheme="minorHAnsi" w:hAnsiTheme="minorHAnsi" w:cstheme="minorHAnsi"/>
          <w:sz w:val="22"/>
          <w:szCs w:val="22"/>
          <w:lang w:eastAsia="ar-SA"/>
        </w:rPr>
        <w:t>).</w:t>
      </w:r>
    </w:p>
    <w:p w14:paraId="4548BB4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5"/>
          <w:rFonts w:asciiTheme="minorHAnsi" w:hAnsiTheme="minorHAnsi" w:cstheme="minorHAnsi"/>
          <w:sz w:val="22"/>
          <w:szCs w:val="22"/>
        </w:rPr>
        <w:t>artigo 12 da Lei n° 8.429, de 1992</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245F9B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instrText xml:space="preserve"> HYPERLINK "https://www.gov.br/compras/pt-br/acesso-a-informacao/legislacao/instrucoes-normativas/instrucao-normativa-no-3-de-26-de-abril-de-2018" \l "art29" </w:instrText>
      </w:r>
      <w:r>
        <w:fldChar w:fldCharType="separate"/>
      </w:r>
      <w:r>
        <w:rPr>
          <w:rStyle w:val="15"/>
          <w:rFonts w:asciiTheme="minorHAnsi" w:hAnsiTheme="minorHAnsi" w:cstheme="minorHAnsi"/>
          <w:sz w:val="22"/>
          <w:szCs w:val="22"/>
        </w:rPr>
        <w:t xml:space="preserve">IN nº 3/2018, art. 29, </w:t>
      </w:r>
      <w:r>
        <w:rPr>
          <w:rStyle w:val="15"/>
          <w:rFonts w:asciiTheme="minorHAnsi" w:hAnsiTheme="minorHAnsi" w:cstheme="minorHAnsi"/>
          <w:i/>
          <w:iCs/>
          <w:sz w:val="22"/>
          <w:szCs w:val="22"/>
        </w:rPr>
        <w:t>caput</w:t>
      </w:r>
      <w:r>
        <w:rPr>
          <w:rStyle w:val="15"/>
          <w:rFonts w:asciiTheme="minorHAnsi" w:hAnsiTheme="minorHAnsi" w:cstheme="minorHAnsi"/>
          <w:i/>
          <w:iCs/>
          <w:sz w:val="22"/>
          <w:szCs w:val="22"/>
        </w:rPr>
        <w:fldChar w:fldCharType="end"/>
      </w:r>
      <w:r>
        <w:rPr>
          <w:rFonts w:asciiTheme="minorHAnsi" w:hAnsiTheme="minorHAnsi" w:cstheme="minorHAnsi"/>
          <w:sz w:val="22"/>
          <w:szCs w:val="22"/>
        </w:rPr>
        <w:t>)</w:t>
      </w:r>
    </w:p>
    <w:p w14:paraId="218A0101">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tentativa de burla será verificada por meio dos vínculos societários, linhas de fornecimento similares, dentre outros.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29, §1º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5FA37250">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licitante será convocado para manifestação previamente a uma eventual desclassificação.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29, §2º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C6553DC">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Constatada a existência de sanção, o licitante será reputado inabilitado, por falta de condição de participação.</w:t>
      </w:r>
    </w:p>
    <w:p w14:paraId="4D2EB39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o licitante provisoriamente classificado em primeiro lugar tenha se utilizado de algum tratamento favorecido às ME/EPPs, o pregoeiro verificará se faz jus ao benefício, em conformidade com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5.6</w:t>
      </w:r>
      <w:r>
        <w:rPr>
          <w:rFonts w:asciiTheme="minorHAnsi" w:hAnsiTheme="minorHAnsi" w:cstheme="minorHAnsi"/>
          <w:sz w:val="22"/>
          <w:szCs w:val="22"/>
        </w:rPr>
        <w:fldChar w:fldCharType="end"/>
      </w:r>
      <w:r>
        <w:rPr>
          <w:rFonts w:asciiTheme="minorHAnsi" w:hAnsiTheme="minorHAnsi" w:cstheme="minorHAnsi"/>
          <w:sz w:val="22"/>
          <w:szCs w:val="22"/>
        </w:rPr>
        <w:t xml:space="preserve"> deste edital.</w:t>
      </w:r>
    </w:p>
    <w:p w14:paraId="13AC3B91">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15"/>
          <w:rFonts w:asciiTheme="minorHAnsi" w:hAnsiTheme="minorHAnsi" w:cstheme="minorHAnsi"/>
          <w:sz w:val="22"/>
          <w:szCs w:val="22"/>
        </w:rPr>
        <w:t>artigo 29 a 35 da IN SEGES nº 73, de 30 de setembro de 2022</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0C3BC55E">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Será desclassificada a proposta vencedora que: </w:t>
      </w:r>
    </w:p>
    <w:p w14:paraId="6C0F5B12">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contiver vícios insanáveis;</w:t>
      </w:r>
    </w:p>
    <w:p w14:paraId="2425BD06">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obedecer às especificações técnicas contidas no Termo de Referência;</w:t>
      </w:r>
    </w:p>
    <w:p w14:paraId="56D14FD7">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preços inexequíveis ou permanecerem acima do preço máximo definido para a contratação;</w:t>
      </w:r>
    </w:p>
    <w:p w14:paraId="36F0E1F1">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tiverem sua exequibilidade demonstrada, quando exigido pela Administração;</w:t>
      </w:r>
    </w:p>
    <w:p w14:paraId="5218B789">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desconformidade com quaisquer outras exigências deste Edital ou seus anexos, desde que insanável.</w:t>
      </w:r>
    </w:p>
    <w:p w14:paraId="1945EC92">
      <w:pPr>
        <w:pStyle w:val="82"/>
        <w:numPr>
          <w:ilvl w:val="1"/>
          <w:numId w:val="1"/>
        </w:numPr>
        <w:spacing w:line="360" w:lineRule="auto"/>
        <w:ind w:left="284"/>
        <w:rPr>
          <w:rFonts w:asciiTheme="minorHAnsi" w:hAnsiTheme="minorHAnsi" w:cstheme="minorHAnsi"/>
          <w:b/>
          <w:bCs/>
          <w:sz w:val="22"/>
          <w:szCs w:val="22"/>
        </w:rPr>
      </w:pPr>
      <w:r>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inexequibilidade, na hipótese de que trata o </w:t>
      </w:r>
      <w:r>
        <w:rPr>
          <w:rFonts w:asciiTheme="minorHAnsi" w:hAnsiTheme="minorHAnsi" w:cstheme="minorHAnsi"/>
          <w:b/>
          <w:bCs/>
          <w:sz w:val="22"/>
          <w:szCs w:val="22"/>
        </w:rPr>
        <w:t>caput</w:t>
      </w:r>
      <w:r>
        <w:rPr>
          <w:rFonts w:asciiTheme="minorHAnsi" w:hAnsiTheme="minorHAnsi" w:cstheme="minorHAnsi"/>
          <w:sz w:val="22"/>
          <w:szCs w:val="22"/>
        </w:rPr>
        <w:t>, só será considerada após diligência do pregoeiro, que comprove:</w:t>
      </w:r>
    </w:p>
    <w:p w14:paraId="26880A12">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o custo do licitante ultrapassa o valor da proposta; e</w:t>
      </w:r>
    </w:p>
    <w:p w14:paraId="4BF725D6">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inexistirem custos de oportunidade capazes de justificar o vulto da oferta.</w:t>
      </w:r>
    </w:p>
    <w:p w14:paraId="4B506FE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6D324170">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pPr>
        <w:pStyle w:val="82"/>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6B8BC828">
      <w:pPr>
        <w:pStyle w:val="82"/>
        <w:spacing w:line="360" w:lineRule="auto"/>
        <w:ind w:left="284"/>
        <w:rPr>
          <w:rFonts w:asciiTheme="minorHAnsi" w:hAnsiTheme="minorHAnsi" w:cstheme="minorHAnsi"/>
          <w:b/>
          <w:sz w:val="22"/>
          <w:szCs w:val="22"/>
        </w:rPr>
      </w:pPr>
    </w:p>
    <w:p w14:paraId="74F13300">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HABILITAÇÃO</w:t>
      </w:r>
      <w:bookmarkEnd w:id="33"/>
    </w:p>
    <w:p w14:paraId="5494FBB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5"/>
          <w:rFonts w:asciiTheme="minorHAnsi" w:hAnsiTheme="minorHAnsi" w:cstheme="minorHAnsi"/>
          <w:sz w:val="22"/>
          <w:szCs w:val="22"/>
        </w:rPr>
        <w:t>arts. 62 a 70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289B71B">
      <w:pPr>
        <w:pStyle w:val="332"/>
        <w:numPr>
          <w:ilvl w:val="2"/>
          <w:numId w:val="1"/>
        </w:numPr>
        <w:tabs>
          <w:tab w:val="clear" w:pos="360"/>
        </w:tabs>
        <w:spacing w:line="360" w:lineRule="auto"/>
        <w:ind w:left="284"/>
        <w:rPr>
          <w:rFonts w:asciiTheme="minorHAnsi" w:hAnsiTheme="minorHAnsi" w:cstheme="minorHAnsi"/>
          <w:i/>
          <w:iCs/>
          <w:sz w:val="22"/>
          <w:szCs w:val="22"/>
        </w:rPr>
      </w:pPr>
      <w:bookmarkStart w:id="34" w:name="_Ref114663777"/>
      <w:r>
        <w:rPr>
          <w:rFonts w:asciiTheme="minorHAnsi" w:hAnsiTheme="minorHAnsi" w:cstheme="minorHAnsi"/>
          <w:sz w:val="22"/>
          <w:szCs w:val="22"/>
        </w:rPr>
        <w:t xml:space="preserve">A documentação exigida para fins de habilitação jurídica, fiscal, social e trabalhista e econômico-ﬁnanceira, </w:t>
      </w:r>
      <w:r>
        <w:rPr>
          <w:rFonts w:asciiTheme="minorHAnsi" w:hAnsiTheme="minorHAnsi" w:cstheme="minorHAnsi"/>
          <w:color w:val="auto"/>
          <w:sz w:val="22"/>
          <w:szCs w:val="22"/>
        </w:rPr>
        <w:t xml:space="preserve">poderá </w:t>
      </w:r>
      <w:r>
        <w:rPr>
          <w:rFonts w:asciiTheme="minorHAnsi" w:hAnsiTheme="minorHAnsi" w:cstheme="minorHAnsi"/>
          <w:sz w:val="22"/>
          <w:szCs w:val="22"/>
        </w:rPr>
        <w:t>ser substituída pelo registro cadastral no SICAF.</w:t>
      </w:r>
      <w:bookmarkEnd w:id="34"/>
    </w:p>
    <w:p w14:paraId="28426AEA">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w:instrText>
      </w:r>
      <w:r>
        <w:fldChar w:fldCharType="separate"/>
      </w:r>
      <w:r>
        <w:rPr>
          <w:rStyle w:val="15"/>
          <w:rFonts w:asciiTheme="minorHAnsi" w:hAnsiTheme="minorHAnsi" w:cstheme="minorHAnsi"/>
          <w:sz w:val="22"/>
          <w:szCs w:val="22"/>
        </w:rPr>
        <w:t>Decreto nº 8.660, de 29 de janeiro de 2016</w:t>
      </w:r>
      <w:r>
        <w:rPr>
          <w:rStyle w:val="15"/>
          <w:rFonts w:asciiTheme="minorHAnsi" w:hAnsiTheme="minorHAnsi" w:cstheme="minorHAnsi"/>
          <w:sz w:val="22"/>
          <w:szCs w:val="22"/>
        </w:rPr>
        <w:fldChar w:fldCharType="end"/>
      </w:r>
      <w:r>
        <w:rPr>
          <w:rFonts w:asciiTheme="minorHAnsi" w:hAnsiTheme="minorHAnsi" w:cstheme="minorHAnsi"/>
          <w:sz w:val="22"/>
          <w:szCs w:val="22"/>
        </w:rPr>
        <w:t>, ou de outro que venha a substituí-lo, ou consularizados pelos respectivos consulados ou embaixadas.</w:t>
      </w:r>
    </w:p>
    <w:p w14:paraId="5455A6EA">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pPr>
        <w:pStyle w:val="332"/>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Se o consórcio não for formado integralmente por microempresas ou empresas de pequeno porte e o termo de referência exigir requisitos de habilitação econômico-financeira, haverá um acréscimo de 10% </w:t>
      </w:r>
      <w:r>
        <w:rPr>
          <w:rFonts w:asciiTheme="minorHAnsi" w:hAnsiTheme="minorHAnsi" w:cstheme="minorHAnsi"/>
          <w:color w:val="auto"/>
          <w:sz w:val="22"/>
          <w:szCs w:val="22"/>
        </w:rPr>
        <w:t>para o consórcio em relação ao valor exigido para os licitantes individuais.</w:t>
      </w:r>
    </w:p>
    <w:p w14:paraId="4C641C2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exigidos para fins de habilitação poderão ser apresentados em original ou por cópia.</w:t>
      </w:r>
    </w:p>
    <w:p w14:paraId="5ACC5AAC">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rStyle w:val="15"/>
          <w:rFonts w:asciiTheme="minorHAnsi" w:hAnsiTheme="minorHAnsi" w:cstheme="minorHAnsi"/>
          <w:sz w:val="22"/>
          <w:szCs w:val="22"/>
        </w:rPr>
        <w:t>art. 63, I,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06DC5CC1">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habilitação será verificada por meio do SICAF, nos documentos por ele abrangidos.</w:t>
      </w:r>
    </w:p>
    <w:p w14:paraId="2D8BE86D">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15"/>
          <w:rFonts w:asciiTheme="minorHAnsi" w:hAnsiTheme="minorHAnsi" w:cstheme="minorHAnsi"/>
          <w:sz w:val="22"/>
          <w:szCs w:val="22"/>
        </w:rPr>
        <w:t>IN nº 3/2018, art. 4º, §1º, e art. 6º,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6B607B6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15"/>
          <w:rFonts w:asciiTheme="minorHAnsi" w:hAnsiTheme="minorHAnsi" w:cstheme="minorHAnsi"/>
          <w:sz w:val="22"/>
          <w:szCs w:val="22"/>
        </w:rPr>
        <w:t xml:space="preserve">IN nº 3/2018, art. 7º, </w:t>
      </w:r>
      <w:r>
        <w:rPr>
          <w:rStyle w:val="15"/>
          <w:rFonts w:asciiTheme="minorHAnsi" w:hAnsiTheme="minorHAnsi" w:cstheme="minorHAnsi"/>
          <w:i/>
          <w:iCs/>
          <w:sz w:val="22"/>
          <w:szCs w:val="22"/>
        </w:rPr>
        <w:t>caput</w:t>
      </w:r>
      <w:r>
        <w:rPr>
          <w:rStyle w:val="15"/>
          <w:rFonts w:asciiTheme="minorHAnsi" w:hAnsiTheme="minorHAnsi" w:cstheme="minorHAnsi"/>
          <w:i/>
          <w:iCs/>
          <w:sz w:val="22"/>
          <w:szCs w:val="22"/>
        </w:rPr>
        <w:fldChar w:fldCharType="end"/>
      </w:r>
      <w:r>
        <w:rPr>
          <w:rFonts w:asciiTheme="minorHAnsi" w:hAnsiTheme="minorHAnsi" w:cstheme="minorHAnsi"/>
          <w:sz w:val="22"/>
          <w:szCs w:val="22"/>
        </w:rPr>
        <w:t>).</w:t>
      </w:r>
    </w:p>
    <w:p w14:paraId="6F6B2E81">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7º, parágrafo único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DE3F017">
      <w:pPr>
        <w:pStyle w:val="82"/>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pPr>
        <w:pStyle w:val="332"/>
        <w:numPr>
          <w:ilvl w:val="2"/>
          <w:numId w:val="1"/>
        </w:numPr>
        <w:tabs>
          <w:tab w:val="clear" w:pos="360"/>
        </w:tabs>
        <w:spacing w:line="360" w:lineRule="auto"/>
        <w:ind w:left="284"/>
        <w:rPr>
          <w:rFonts w:asciiTheme="minorHAnsi" w:hAnsiTheme="minorHAnsi" w:cstheme="minorHAnsi"/>
          <w:i/>
          <w:iCs/>
          <w:sz w:val="22"/>
          <w:szCs w:val="22"/>
        </w:rPr>
      </w:pPr>
      <w:bookmarkStart w:id="35" w:name="_Ref114663151"/>
      <w:r>
        <w:rPr>
          <w:rFonts w:asciiTheme="minorHAnsi" w:hAnsiTheme="minorHAnsi" w:cstheme="minorHAnsi"/>
          <w:sz w:val="22"/>
          <w:szCs w:val="22"/>
        </w:rPr>
        <w:t xml:space="preserve">Os documentos exigidos para habilitação que não estejam contemplados no SICAF serão enviados por meio do sistema, em formato digital, no prazo </w:t>
      </w:r>
      <w:r>
        <w:rPr>
          <w:rFonts w:asciiTheme="minorHAnsi" w:hAnsiTheme="minorHAnsi" w:cstheme="minorHAnsi"/>
          <w:color w:val="auto"/>
          <w:sz w:val="22"/>
          <w:szCs w:val="22"/>
        </w:rPr>
        <w:t xml:space="preserve">de </w:t>
      </w:r>
      <w:r>
        <w:rPr>
          <w:rFonts w:asciiTheme="minorHAnsi" w:hAnsiTheme="minorHAnsi" w:cstheme="minorHAnsi"/>
          <w:b/>
          <w:color w:val="00B050"/>
          <w:sz w:val="22"/>
          <w:szCs w:val="22"/>
        </w:rPr>
        <w:t>2 (duas) horas</w:t>
      </w:r>
      <w:r>
        <w:rPr>
          <w:rFonts w:asciiTheme="minorHAnsi" w:hAnsiTheme="minorHAnsi" w:cstheme="minorHAnsi"/>
          <w:color w:val="00B050"/>
          <w:sz w:val="22"/>
          <w:szCs w:val="22"/>
        </w:rPr>
        <w:t xml:space="preserve"> </w:t>
      </w:r>
      <w:r>
        <w:rPr>
          <w:rFonts w:asciiTheme="minorHAnsi" w:hAnsiTheme="minorHAnsi" w:cstheme="minorHAnsi"/>
          <w:color w:val="auto"/>
          <w:sz w:val="22"/>
          <w:szCs w:val="22"/>
        </w:rPr>
        <w:t>prorrogável</w:t>
      </w:r>
      <w:r>
        <w:rPr>
          <w:rFonts w:asciiTheme="minorHAnsi" w:hAnsiTheme="minorHAnsi" w:cstheme="minorHAnsi"/>
          <w:sz w:val="22"/>
          <w:szCs w:val="22"/>
        </w:rPr>
        <w:t xml:space="preserve"> por igual período, contado da solicitação do pregoeiro.</w:t>
      </w:r>
      <w:bookmarkEnd w:id="35"/>
    </w:p>
    <w:p w14:paraId="0DB9C188">
      <w:pPr>
        <w:pStyle w:val="332"/>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sz w:val="22"/>
          <w:szCs w:val="22"/>
        </w:rPr>
        <w:t xml:space="preserve">§ 1º do art. 36 e no § 1º do art. 39 da </w:t>
      </w:r>
      <w:r>
        <w:rPr>
          <w:rStyle w:val="15"/>
          <w:rFonts w:asciiTheme="minorHAnsi" w:hAnsiTheme="minorHAnsi" w:cstheme="minorHAnsi"/>
          <w:i/>
          <w:iCs/>
          <w:sz w:val="22"/>
          <w:szCs w:val="22"/>
        </w:rPr>
        <w:t>Instrução Normativa SEGES nº 73, de 30 de setembro de 2022</w:t>
      </w:r>
      <w:r>
        <w:rPr>
          <w:rStyle w:val="15"/>
          <w:rFonts w:asciiTheme="minorHAnsi" w:hAnsiTheme="minorHAnsi" w:cstheme="minorHAnsi"/>
          <w:sz w:val="22"/>
          <w:szCs w:val="22"/>
        </w:rPr>
        <w:t>.</w:t>
      </w:r>
      <w:r>
        <w:rPr>
          <w:rStyle w:val="15"/>
          <w:rFonts w:asciiTheme="minorHAnsi" w:hAnsiTheme="minorHAnsi" w:cstheme="minorHAnsi"/>
          <w:sz w:val="22"/>
          <w:szCs w:val="22"/>
        </w:rPr>
        <w:fldChar w:fldCharType="end"/>
      </w:r>
    </w:p>
    <w:p w14:paraId="30D6399F">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verificação no SICAF ou a exigência dos documentos nele não contidos somente será feita em relação ao licitante vencedor.</w:t>
      </w:r>
    </w:p>
    <w:p w14:paraId="256D66CC">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pPr>
        <w:pStyle w:val="82"/>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\h </w:instrText>
      </w:r>
      <w:r>
        <w:fldChar w:fldCharType="separate"/>
      </w:r>
      <w:r>
        <w:rPr>
          <w:rStyle w:val="15"/>
          <w:rFonts w:asciiTheme="minorHAnsi" w:hAnsiTheme="minorHAnsi" w:cstheme="minorHAnsi"/>
          <w:sz w:val="22"/>
          <w:szCs w:val="22"/>
        </w:rPr>
        <w:t>Lei 14.133/21, art. 64</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 </w:t>
      </w:r>
      <w:r>
        <w:fldChar w:fldCharType="begin"/>
      </w:r>
      <w:r>
        <w:instrText xml:space="preserve"> HYPERLINK "https://www.gov.br/compras/pt-br/acesso-a-informacao/legislacao/instrucoes-normativas/instrucao-normativa-seges-me-no-73-de-30-de-setembro-de-2022" \h </w:instrText>
      </w:r>
      <w:r>
        <w:fldChar w:fldCharType="separate"/>
      </w:r>
      <w:r>
        <w:rPr>
          <w:rStyle w:val="15"/>
          <w:rFonts w:asciiTheme="minorHAnsi" w:hAnsiTheme="minorHAnsi" w:cstheme="minorHAnsi"/>
          <w:sz w:val="22"/>
          <w:szCs w:val="22"/>
        </w:rPr>
        <w:t>IN 73/2022, art. 39,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3BF8040A">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34BFC0F6">
      <w:pPr>
        <w:pStyle w:val="332"/>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atualização de documentos cuja validade tenha expirado após a data de recebimento das propostas;</w:t>
      </w:r>
    </w:p>
    <w:p w14:paraId="3B5A623A">
      <w:pPr>
        <w:pStyle w:val="82"/>
        <w:numPr>
          <w:ilvl w:val="1"/>
          <w:numId w:val="1"/>
        </w:numPr>
        <w:spacing w:line="360" w:lineRule="auto"/>
        <w:ind w:left="284"/>
        <w:rPr>
          <w:rFonts w:asciiTheme="minorHAnsi" w:hAnsiTheme="minorHAnsi" w:cstheme="minorHAnsi"/>
          <w:sz w:val="22"/>
          <w:szCs w:val="22"/>
        </w:rPr>
      </w:pPr>
      <w:bookmarkStart w:id="36" w:name="_Ref114670319"/>
      <w:r>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15772224">
      <w:pPr>
        <w:pStyle w:val="82"/>
        <w:numPr>
          <w:ilvl w:val="1"/>
          <w:numId w:val="1"/>
        </w:numPr>
        <w:spacing w:line="360" w:lineRule="auto"/>
        <w:ind w:left="284"/>
        <w:rPr>
          <w:rFonts w:asciiTheme="minorHAnsi" w:hAnsiTheme="minorHAnsi" w:cstheme="minorHAnsi"/>
          <w:sz w:val="22"/>
          <w:szCs w:val="22"/>
        </w:rPr>
      </w:pPr>
      <w:bookmarkStart w:id="37" w:name="_Ref114665528"/>
      <w:r>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_Ref114663151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9.12.1</w:t>
      </w:r>
      <w:r>
        <w:rPr>
          <w:rFonts w:asciiTheme="minorHAnsi" w:hAnsiTheme="minorHAnsi" w:cstheme="minorHAnsi"/>
          <w:sz w:val="22"/>
          <w:szCs w:val="22"/>
        </w:rPr>
        <w:fldChar w:fldCharType="end"/>
      </w:r>
      <w:r>
        <w:rPr>
          <w:rFonts w:asciiTheme="minorHAnsi" w:hAnsiTheme="minorHAnsi" w:cstheme="minorHAnsi"/>
          <w:sz w:val="22"/>
          <w:szCs w:val="22"/>
        </w:rPr>
        <w:t>.</w:t>
      </w:r>
      <w:bookmarkEnd w:id="37"/>
    </w:p>
    <w:p w14:paraId="1665751B">
      <w:pPr>
        <w:pStyle w:val="82"/>
        <w:numPr>
          <w:ilvl w:val="1"/>
          <w:numId w:val="1"/>
        </w:numPr>
        <w:spacing w:line="360" w:lineRule="auto"/>
        <w:ind w:left="284"/>
        <w:rPr>
          <w:rFonts w:asciiTheme="minorHAnsi" w:hAnsiTheme="minorHAnsi" w:cstheme="minorHAnsi"/>
          <w:sz w:val="22"/>
          <w:szCs w:val="22"/>
        </w:rPr>
      </w:pPr>
      <w:bookmarkStart w:id="38" w:name="_Ref114665515"/>
      <w:r>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Pr>
          <w:rFonts w:asciiTheme="minorHAnsi" w:hAnsiTheme="minorHAnsi" w:cstheme="minorHAnsi"/>
          <w:sz w:val="22"/>
          <w:szCs w:val="22"/>
        </w:rPr>
        <w:t>.</w:t>
      </w:r>
    </w:p>
    <w:p w14:paraId="4D4A3ED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\h </w:instrText>
      </w:r>
      <w:r>
        <w:fldChar w:fldCharType="separate"/>
      </w:r>
      <w:r>
        <w:rPr>
          <w:rStyle w:val="15"/>
          <w:rFonts w:asciiTheme="minorHAnsi" w:hAnsiTheme="minorHAnsi" w:cstheme="minorHAnsi"/>
          <w:color w:val="000000"/>
          <w:sz w:val="22"/>
          <w:szCs w:val="22"/>
        </w:rPr>
        <w:t>art. 4º do Decreto nº 8.538/2015</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2DCD4A8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Pr>
          <w:rFonts w:asciiTheme="minorHAnsi" w:hAnsiTheme="minorHAnsi" w:cstheme="minorHAnsi"/>
          <w:sz w:val="22"/>
          <w:szCs w:val="22"/>
        </w:rPr>
        <w:t>só conhecidos após o julgamento.</w:t>
      </w:r>
    </w:p>
    <w:p w14:paraId="35C454A2">
      <w:pPr>
        <w:pStyle w:val="82"/>
        <w:spacing w:line="360" w:lineRule="auto"/>
        <w:ind w:left="284"/>
        <w:rPr>
          <w:rFonts w:asciiTheme="minorHAnsi" w:hAnsiTheme="minorHAnsi" w:cstheme="minorHAnsi"/>
          <w:sz w:val="22"/>
          <w:szCs w:val="22"/>
        </w:rPr>
      </w:pPr>
    </w:p>
    <w:p w14:paraId="39120D67">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ATA DE REGISTRO DE PREÇOS</w:t>
      </w:r>
      <w:bookmarkEnd w:id="39"/>
    </w:p>
    <w:p w14:paraId="049902B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Homologado o resultado da licitação, o licitante mais bem classificado terá o prazo de </w:t>
      </w:r>
      <w:r>
        <w:rPr>
          <w:rFonts w:asciiTheme="minorHAnsi" w:hAnsiTheme="minorHAnsi" w:cstheme="minorHAnsi"/>
          <w:b/>
          <w:color w:val="00B0F0"/>
          <w:sz w:val="22"/>
          <w:szCs w:val="22"/>
        </w:rPr>
        <w:t>5 (cinco) dias,</w:t>
      </w:r>
      <w:r>
        <w:rPr>
          <w:rFonts w:asciiTheme="minorHAnsi" w:hAnsiTheme="minorHAnsi" w:cstheme="minorHAnsi"/>
          <w:color w:val="00B0F0"/>
          <w:sz w:val="22"/>
          <w:szCs w:val="22"/>
        </w:rPr>
        <w:t xml:space="preserve"> </w:t>
      </w:r>
      <w:r>
        <w:rPr>
          <w:rFonts w:asciiTheme="minorHAnsi" w:hAnsiTheme="minorHAnsi" w:cstheme="minorHAnsi"/>
          <w:sz w:val="22"/>
          <w:szCs w:val="22"/>
        </w:rPr>
        <w:t xml:space="preserve">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pPr>
        <w:pStyle w:val="82"/>
        <w:spacing w:line="360" w:lineRule="auto"/>
        <w:ind w:left="284"/>
        <w:rPr>
          <w:rFonts w:asciiTheme="minorHAnsi" w:hAnsiTheme="minorHAnsi" w:cstheme="minorHAnsi"/>
          <w:iCs/>
          <w:sz w:val="22"/>
          <w:szCs w:val="22"/>
        </w:rPr>
      </w:pPr>
      <w:r>
        <w:rPr>
          <w:rFonts w:asciiTheme="minorHAnsi" w:hAnsiTheme="minorHAnsi" w:cstheme="minorHAnsi"/>
          <w:iCs/>
          <w:sz w:val="22"/>
          <w:szCs w:val="22"/>
        </w:rPr>
        <w:t>(a) a solicitação seja devidamente justificada e apresentada dentro do prazo; e</w:t>
      </w:r>
    </w:p>
    <w:p w14:paraId="7F1DB82D">
      <w:pPr>
        <w:pStyle w:val="82"/>
        <w:spacing w:line="360" w:lineRule="auto"/>
        <w:ind w:left="284"/>
        <w:rPr>
          <w:rFonts w:asciiTheme="minorHAnsi" w:hAnsiTheme="minorHAnsi" w:cstheme="minorHAnsi"/>
          <w:iCs/>
          <w:sz w:val="22"/>
          <w:szCs w:val="22"/>
        </w:rPr>
      </w:pPr>
      <w:r>
        <w:rPr>
          <w:rFonts w:asciiTheme="minorHAnsi" w:hAnsiTheme="minorHAnsi" w:cstheme="minorHAnsi"/>
          <w:iCs/>
          <w:sz w:val="22"/>
          <w:szCs w:val="22"/>
        </w:rPr>
        <w:t>(b) a justificativa apresentada seja aceita pela Administração.</w:t>
      </w:r>
    </w:p>
    <w:p w14:paraId="322FA0B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3AB8A5F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D72CC66">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5A48E8C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de vigência da ata de registro de preços será de 1 (um) ano e poderá ser prorrogado, por igual período, desde que comprovado o preço vantajoso.</w:t>
      </w:r>
    </w:p>
    <w:p w14:paraId="4EA5B0EA">
      <w:pPr>
        <w:pStyle w:val="82"/>
        <w:spacing w:line="360" w:lineRule="auto"/>
        <w:ind w:left="284"/>
        <w:rPr>
          <w:rFonts w:asciiTheme="minorHAnsi" w:hAnsiTheme="minorHAnsi" w:cstheme="minorHAnsi"/>
          <w:sz w:val="22"/>
          <w:szCs w:val="22"/>
        </w:rPr>
      </w:pPr>
    </w:p>
    <w:p w14:paraId="439E9CA6">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FORMAÇÃO DO CADASTRO DE RESERVA</w:t>
      </w:r>
      <w:bookmarkEnd w:id="40"/>
      <w:r>
        <w:rPr>
          <w:rFonts w:asciiTheme="minorHAnsi" w:hAnsiTheme="minorHAnsi" w:cstheme="minorHAnsi"/>
          <w:b/>
          <w:sz w:val="22"/>
          <w:szCs w:val="22"/>
          <w:highlight w:val="lightGray"/>
          <w:u w:val="single"/>
        </w:rPr>
        <w:t xml:space="preserve"> </w:t>
      </w:r>
    </w:p>
    <w:p w14:paraId="36EC53D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a homologação da licitação, será incluído na ata, na forma de anexo, o registro:</w:t>
      </w:r>
    </w:p>
    <w:p w14:paraId="33FC42D9">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dos licitantes </w:t>
      </w:r>
      <w:bookmarkStart w:id="41" w:name="_Hlk132991372"/>
      <w:r>
        <w:rPr>
          <w:rFonts w:asciiTheme="minorHAnsi" w:hAnsiTheme="minorHAnsi" w:cstheme="minorHAnsi"/>
          <w:i w:val="0"/>
          <w:color w:val="auto"/>
          <w:sz w:val="22"/>
          <w:szCs w:val="22"/>
        </w:rPr>
        <w:t xml:space="preserve">que </w:t>
      </w:r>
      <w:bookmarkStart w:id="42" w:name="_Hlk132989696"/>
      <w:r>
        <w:rPr>
          <w:rFonts w:asciiTheme="minorHAnsi" w:hAnsiTheme="minorHAnsi" w:cstheme="minorHAnsi"/>
          <w:i w:val="0"/>
          <w:color w:val="auto"/>
          <w:sz w:val="22"/>
          <w:szCs w:val="22"/>
        </w:rPr>
        <w:t>aceitarem cotar o objeto com preço igual ao do adjudicatári</w:t>
      </w:r>
      <w:bookmarkEnd w:id="41"/>
      <w:r>
        <w:rPr>
          <w:rFonts w:asciiTheme="minorHAnsi" w:hAnsiTheme="minorHAnsi" w:cstheme="minorHAnsi"/>
          <w:i w:val="0"/>
          <w:color w:val="auto"/>
          <w:sz w:val="22"/>
          <w:szCs w:val="22"/>
        </w:rPr>
        <w:t>o</w:t>
      </w:r>
      <w:bookmarkEnd w:id="42"/>
      <w:r>
        <w:rPr>
          <w:rFonts w:asciiTheme="minorHAnsi" w:hAnsiTheme="minorHAnsi" w:cstheme="minorHAnsi"/>
          <w:i w:val="0"/>
          <w:color w:val="auto"/>
          <w:sz w:val="22"/>
          <w:szCs w:val="22"/>
        </w:rPr>
        <w:t xml:space="preserve">, observada a classificação na licitação </w:t>
      </w:r>
      <w:r>
        <w:rPr>
          <w:rFonts w:asciiTheme="minorHAnsi" w:hAnsiTheme="minorHAnsi" w:cstheme="minorHAnsi"/>
          <w:b/>
          <w:i w:val="0"/>
          <w:color w:val="auto"/>
          <w:sz w:val="22"/>
          <w:szCs w:val="22"/>
          <w:u w:val="single"/>
        </w:rPr>
        <w:t xml:space="preserve">e excluído o percentual referente à margem de preferência, quando o objeto não atender aos requisitos previstos no art. 26 da Lei nº 14.133, de 2021; </w:t>
      </w:r>
      <w:r>
        <w:rPr>
          <w:rFonts w:asciiTheme="minorHAnsi" w:hAnsiTheme="minorHAnsi" w:cstheme="minorHAnsi"/>
          <w:i w:val="0"/>
          <w:color w:val="auto"/>
          <w:sz w:val="22"/>
          <w:szCs w:val="22"/>
        </w:rPr>
        <w:t xml:space="preserve">e </w:t>
      </w:r>
    </w:p>
    <w:p w14:paraId="2DE59003">
      <w:pPr>
        <w:pStyle w:val="363"/>
        <w:spacing w:line="360" w:lineRule="auto"/>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dos licitantes que mantiverem sua proposta original.</w:t>
      </w:r>
    </w:p>
    <w:p w14:paraId="605AB0D9">
      <w:pPr>
        <w:pStyle w:val="363"/>
        <w:numPr>
          <w:ilvl w:val="1"/>
          <w:numId w:val="1"/>
        </w:numPr>
        <w:spacing w:line="360" w:lineRule="auto"/>
        <w:ind w:left="284"/>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Será respeitada, nas contratações, a ordem de classificação dos licitantes ou fornecedores registrados na ata.</w:t>
      </w:r>
    </w:p>
    <w:p w14:paraId="123F4FDF">
      <w:pPr>
        <w:pStyle w:val="363"/>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34383306">
      <w:pPr>
        <w:pStyle w:val="363"/>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0495798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3" w:name="_Toc135469233"/>
    </w:p>
    <w:p w14:paraId="7450D866">
      <w:pPr>
        <w:pStyle w:val="363"/>
        <w:numPr>
          <w:ilvl w:val="0"/>
          <w:numId w:val="0"/>
        </w:numPr>
        <w:spacing w:line="360" w:lineRule="auto"/>
        <w:ind w:left="284"/>
        <w:rPr>
          <w:rFonts w:asciiTheme="minorHAnsi" w:hAnsiTheme="minorHAnsi" w:cstheme="minorHAnsi"/>
          <w:i w:val="0"/>
          <w:color w:val="auto"/>
          <w:sz w:val="22"/>
          <w:szCs w:val="22"/>
        </w:rPr>
      </w:pPr>
    </w:p>
    <w:p w14:paraId="4C8E8969">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DOS RECURSOS</w:t>
      </w:r>
      <w:bookmarkEnd w:id="43"/>
    </w:p>
    <w:p w14:paraId="133A630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5"/>
          <w:rFonts w:asciiTheme="minorHAnsi" w:hAnsiTheme="minorHAnsi" w:cstheme="minorHAnsi"/>
          <w:color w:val="000000"/>
          <w:sz w:val="22"/>
          <w:szCs w:val="22"/>
        </w:rPr>
        <w:t>art. 165 da 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41F4D96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recursal é de 3 (três) dias úteis, contados da data de intimação ou de lavratura da ata.</w:t>
      </w:r>
    </w:p>
    <w:p w14:paraId="69444B08">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o recurso apresentado impugnar o julgamento das propostas ou o ato de habilitação ou inabilitação do licitante:</w:t>
      </w:r>
    </w:p>
    <w:p w14:paraId="7BFF683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intenção de recorrer deverá ser manifestada imediatamente, sob pena de preclusão;</w:t>
      </w:r>
    </w:p>
    <w:p w14:paraId="104DFEEB">
      <w:pPr>
        <w:pStyle w:val="363"/>
        <w:spacing w:line="360" w:lineRule="auto"/>
        <w:rPr>
          <w:rFonts w:asciiTheme="minorHAnsi" w:hAnsiTheme="minorHAnsi" w:cstheme="minorHAnsi"/>
          <w:i w:val="0"/>
          <w:color w:val="auto"/>
          <w:sz w:val="22"/>
          <w:szCs w:val="22"/>
        </w:rPr>
      </w:pPr>
      <w:bookmarkStart w:id="44" w:name="_Hlk135318381"/>
      <w:bookmarkStart w:id="45" w:name="_Hlk135315794"/>
      <w:r>
        <w:rPr>
          <w:rFonts w:asciiTheme="minorHAnsi" w:hAnsiTheme="minorHAnsi" w:cstheme="minorHAnsi"/>
          <w:i w:val="0"/>
          <w:color w:val="auto"/>
          <w:sz w:val="22"/>
          <w:szCs w:val="22"/>
        </w:rPr>
        <w:t xml:space="preserve">o prazo para a manifestação da intenção de recorrer será de </w:t>
      </w:r>
      <w:bookmarkEnd w:id="44"/>
      <w:r>
        <w:rPr>
          <w:rFonts w:asciiTheme="minorHAnsi" w:hAnsiTheme="minorHAnsi" w:cstheme="minorHAnsi"/>
          <w:b/>
          <w:i w:val="0"/>
          <w:color w:val="00B050"/>
          <w:sz w:val="22"/>
          <w:szCs w:val="22"/>
        </w:rPr>
        <w:t>30 (trinta) minutos.</w:t>
      </w:r>
    </w:p>
    <w:bookmarkEnd w:id="45"/>
    <w:p w14:paraId="1B393771">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7D10BB1F">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15"/>
          <w:rFonts w:asciiTheme="minorHAnsi" w:hAnsiTheme="minorHAnsi" w:cstheme="minorHAnsi"/>
          <w:i w:val="0"/>
          <w:color w:val="auto"/>
          <w:sz w:val="22"/>
          <w:szCs w:val="22"/>
        </w:rPr>
        <w:t>§ 1º do art. 17 da Lei nº 14.133, de 2021</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o prazo para apresentação das razões recursais será iniciado na data de intimação da ata de julgamento.</w:t>
      </w:r>
    </w:p>
    <w:p w14:paraId="05E782A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recursos deverão ser encaminhados em campo próprio do sistema.</w:t>
      </w:r>
    </w:p>
    <w:p w14:paraId="1D8B49C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recursos interpostos fora do prazo não serão conhecidos. </w:t>
      </w:r>
    </w:p>
    <w:p w14:paraId="2F18F38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acolhimento do recurso invalida tão somente os atos insuscetíveis de aproveitamento. </w:t>
      </w:r>
    </w:p>
    <w:p w14:paraId="7573A3B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autos do processo permanecerão com vista franqueada aos interessados no sítio eletrônico </w:t>
      </w:r>
      <w:bookmarkStart w:id="46" w:name="_Toc135469234"/>
      <w:r>
        <w:rPr>
          <w:rFonts w:asciiTheme="minorHAnsi" w:hAnsiTheme="minorHAnsi" w:cstheme="minorHAnsi"/>
          <w:b/>
          <w:i/>
          <w:iCs/>
          <w:color w:val="FF0000"/>
          <w:sz w:val="22"/>
          <w:szCs w:val="22"/>
        </w:rPr>
        <w:fldChar w:fldCharType="begin"/>
      </w:r>
      <w:r>
        <w:rPr>
          <w:rFonts w:asciiTheme="minorHAnsi" w:hAnsiTheme="minorHAnsi" w:cstheme="minorHAnsi"/>
          <w:b/>
          <w:i/>
          <w:iCs/>
          <w:color w:val="FF0000"/>
          <w:sz w:val="22"/>
          <w:szCs w:val="22"/>
        </w:rPr>
        <w:instrText xml:space="preserve"> HYPERLINK "https://sipac.ufba.br/public/jsp/portal.jsf" </w:instrText>
      </w:r>
      <w:r>
        <w:rPr>
          <w:rFonts w:asciiTheme="minorHAnsi" w:hAnsiTheme="minorHAnsi" w:cstheme="minorHAnsi"/>
          <w:b/>
          <w:i/>
          <w:iCs/>
          <w:color w:val="FF0000"/>
          <w:sz w:val="22"/>
          <w:szCs w:val="22"/>
        </w:rPr>
        <w:fldChar w:fldCharType="separate"/>
      </w:r>
      <w:r>
        <w:rPr>
          <w:rStyle w:val="15"/>
          <w:rFonts w:asciiTheme="minorHAnsi" w:hAnsiTheme="minorHAnsi" w:cstheme="minorHAnsi"/>
          <w:b/>
          <w:color w:val="FF0000"/>
          <w:sz w:val="22"/>
          <w:szCs w:val="22"/>
        </w:rPr>
        <w:t>https://sipac.ufba.br/public/jsp/portal.jsf</w:t>
      </w:r>
      <w:r>
        <w:rPr>
          <w:rFonts w:asciiTheme="minorHAnsi" w:hAnsiTheme="minorHAnsi" w:cstheme="minorHAnsi"/>
          <w:b/>
          <w:i/>
          <w:iCs/>
          <w:color w:val="FF0000"/>
          <w:sz w:val="22"/>
          <w:szCs w:val="22"/>
        </w:rPr>
        <w:fldChar w:fldCharType="end"/>
      </w:r>
      <w:r>
        <w:rPr>
          <w:rFonts w:asciiTheme="minorHAnsi" w:hAnsiTheme="minorHAnsi" w:cstheme="minorHAnsi"/>
          <w:b/>
          <w:i/>
          <w:iCs/>
          <w:color w:val="FF0000"/>
          <w:sz w:val="22"/>
          <w:szCs w:val="22"/>
        </w:rPr>
        <w:t>.</w:t>
      </w:r>
    </w:p>
    <w:p w14:paraId="678BB0A1">
      <w:pPr>
        <w:pStyle w:val="82"/>
        <w:spacing w:line="360" w:lineRule="auto"/>
        <w:ind w:left="284"/>
        <w:rPr>
          <w:rFonts w:asciiTheme="minorHAnsi" w:hAnsiTheme="minorHAnsi" w:cstheme="minorHAnsi"/>
          <w:sz w:val="22"/>
          <w:szCs w:val="22"/>
        </w:rPr>
      </w:pPr>
    </w:p>
    <w:p w14:paraId="0C72382A">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INFRAÇÕES ADMINISTRATIVAS E SANÇÕES</w:t>
      </w:r>
      <w:bookmarkEnd w:id="46"/>
    </w:p>
    <w:p w14:paraId="14E149B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21D51279">
      <w:pPr>
        <w:pStyle w:val="363"/>
        <w:spacing w:line="360" w:lineRule="auto"/>
        <w:rPr>
          <w:rFonts w:asciiTheme="minorHAnsi" w:hAnsiTheme="minorHAnsi" w:cstheme="minorHAnsi"/>
          <w:i w:val="0"/>
          <w:color w:val="auto"/>
          <w:sz w:val="22"/>
          <w:szCs w:val="22"/>
        </w:rPr>
      </w:pPr>
      <w:bookmarkStart w:id="47" w:name="_Ref114668085"/>
      <w:bookmarkStart w:id="48" w:name="_Hlk114652595"/>
      <w:r>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7"/>
    </w:p>
    <w:p w14:paraId="06327983">
      <w:pPr>
        <w:pStyle w:val="363"/>
        <w:spacing w:line="360" w:lineRule="auto"/>
        <w:rPr>
          <w:rFonts w:asciiTheme="minorHAnsi" w:hAnsiTheme="minorHAnsi" w:cstheme="minorHAnsi"/>
          <w:i w:val="0"/>
          <w:color w:val="auto"/>
          <w:sz w:val="22"/>
          <w:szCs w:val="22"/>
        </w:rPr>
      </w:pPr>
      <w:bookmarkStart w:id="49" w:name="_Ref114668108"/>
      <w:r>
        <w:rPr>
          <w:rFonts w:asciiTheme="minorHAnsi" w:hAnsiTheme="minorHAnsi" w:cstheme="minorHAnsi"/>
          <w:i w:val="0"/>
          <w:color w:val="auto"/>
          <w:sz w:val="22"/>
          <w:szCs w:val="22"/>
        </w:rPr>
        <w:t>Salvo em decorrência de fato superveniente devidamente justificado, não mantiver a proposta em especial quando:</w:t>
      </w:r>
      <w:bookmarkEnd w:id="49"/>
    </w:p>
    <w:p w14:paraId="596C49FD">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enviar a proposta adequada ao último lance ofertado ou após a negociação; </w:t>
      </w:r>
    </w:p>
    <w:p w14:paraId="2A5F5FFB">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recusar-se a enviar o detalhamento da proposta quando exigível; </w:t>
      </w:r>
    </w:p>
    <w:p w14:paraId="27F1D755">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pedir para ser desclassificado quando encerrada a etapa competitiva; ou </w:t>
      </w:r>
    </w:p>
    <w:p w14:paraId="03DEA5BC">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deixar de apresentar amostra;</w:t>
      </w:r>
    </w:p>
    <w:p w14:paraId="0F88C636">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proposta ou amostra em desacordo com as especificações do edital; </w:t>
      </w:r>
    </w:p>
    <w:p w14:paraId="0D28BFD7">
      <w:pPr>
        <w:pStyle w:val="363"/>
        <w:spacing w:line="360" w:lineRule="auto"/>
        <w:rPr>
          <w:rFonts w:asciiTheme="minorHAnsi" w:hAnsiTheme="minorHAnsi" w:cstheme="minorHAnsi"/>
          <w:i w:val="0"/>
          <w:color w:val="auto"/>
          <w:sz w:val="22"/>
          <w:szCs w:val="22"/>
        </w:rPr>
      </w:pPr>
      <w:bookmarkStart w:id="50" w:name="_Ref114668139"/>
      <w:r>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0"/>
    </w:p>
    <w:p w14:paraId="6F5453C0">
      <w:pPr>
        <w:pStyle w:val="333"/>
        <w:numPr>
          <w:ilvl w:val="3"/>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11DD2E1">
      <w:pPr>
        <w:pStyle w:val="363"/>
        <w:spacing w:line="360" w:lineRule="auto"/>
        <w:rPr>
          <w:rFonts w:asciiTheme="minorHAnsi" w:hAnsiTheme="minorHAnsi" w:cstheme="minorHAnsi"/>
          <w:i w:val="0"/>
          <w:color w:val="auto"/>
          <w:sz w:val="22"/>
          <w:szCs w:val="22"/>
        </w:rPr>
      </w:pPr>
      <w:bookmarkStart w:id="51" w:name="_Ref114668249"/>
      <w:r>
        <w:rPr>
          <w:rFonts w:asciiTheme="minorHAnsi" w:hAnsiTheme="minorHAnsi" w:cstheme="minorHAnsi"/>
          <w:i w:val="0"/>
          <w:color w:val="auto"/>
          <w:sz w:val="22"/>
          <w:szCs w:val="22"/>
        </w:rPr>
        <w:t>apresentar declaração ou documentação falsa exigida para o certame ou prestar declaração falsa durante a licitação</w:t>
      </w:r>
      <w:bookmarkEnd w:id="51"/>
    </w:p>
    <w:p w14:paraId="402FCB65">
      <w:pPr>
        <w:pStyle w:val="363"/>
        <w:spacing w:line="360" w:lineRule="auto"/>
        <w:rPr>
          <w:rFonts w:asciiTheme="minorHAnsi" w:hAnsiTheme="minorHAnsi" w:cstheme="minorHAnsi"/>
          <w:i w:val="0"/>
          <w:color w:val="auto"/>
          <w:sz w:val="22"/>
          <w:szCs w:val="22"/>
        </w:rPr>
      </w:pPr>
      <w:bookmarkStart w:id="52" w:name="_Ref114668245"/>
      <w:r>
        <w:rPr>
          <w:rFonts w:asciiTheme="minorHAnsi" w:hAnsiTheme="minorHAnsi" w:cstheme="minorHAnsi"/>
          <w:i w:val="0"/>
          <w:color w:val="auto"/>
          <w:sz w:val="22"/>
          <w:szCs w:val="22"/>
        </w:rPr>
        <w:t>fraudar a licitação</w:t>
      </w:r>
      <w:bookmarkEnd w:id="52"/>
    </w:p>
    <w:p w14:paraId="049AAA60">
      <w:pPr>
        <w:pStyle w:val="363"/>
        <w:spacing w:line="360" w:lineRule="auto"/>
        <w:rPr>
          <w:rFonts w:asciiTheme="minorHAnsi" w:hAnsiTheme="minorHAnsi" w:cstheme="minorHAnsi"/>
          <w:i w:val="0"/>
          <w:color w:val="auto"/>
          <w:sz w:val="22"/>
          <w:szCs w:val="22"/>
        </w:rPr>
      </w:pPr>
      <w:bookmarkStart w:id="53" w:name="_Ref114668247"/>
      <w:r>
        <w:rPr>
          <w:rFonts w:asciiTheme="minorHAnsi" w:hAnsiTheme="minorHAnsi" w:cstheme="minorHAnsi"/>
          <w:i w:val="0"/>
          <w:color w:val="auto"/>
          <w:sz w:val="22"/>
          <w:szCs w:val="22"/>
        </w:rPr>
        <w:t>comportar-se de modo inidôneo ou cometer fraude de qualquer natureza, em especial quando:</w:t>
      </w:r>
      <w:bookmarkEnd w:id="53"/>
    </w:p>
    <w:p w14:paraId="3C86DFB2">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agir em conluio ou em desconformidade com a lei; </w:t>
      </w:r>
    </w:p>
    <w:p w14:paraId="1D4079B2">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induzir deliberadamente a erro no julgamento; </w:t>
      </w:r>
    </w:p>
    <w:p w14:paraId="4D8966D3">
      <w:pPr>
        <w:pStyle w:val="333"/>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amostra falsificada ou deteriorada; </w:t>
      </w:r>
    </w:p>
    <w:p w14:paraId="2B3A793B">
      <w:pPr>
        <w:pStyle w:val="363"/>
        <w:spacing w:line="360" w:lineRule="auto"/>
        <w:rPr>
          <w:rFonts w:asciiTheme="minorHAnsi" w:hAnsiTheme="minorHAnsi" w:cstheme="minorHAnsi"/>
          <w:i w:val="0"/>
          <w:color w:val="auto"/>
          <w:sz w:val="22"/>
          <w:szCs w:val="22"/>
        </w:rPr>
      </w:pPr>
      <w:bookmarkStart w:id="54" w:name="_Ref114668251"/>
      <w:r>
        <w:rPr>
          <w:rFonts w:asciiTheme="minorHAnsi" w:hAnsiTheme="minorHAnsi" w:cstheme="minorHAnsi"/>
          <w:i w:val="0"/>
          <w:color w:val="auto"/>
          <w:sz w:val="22"/>
          <w:szCs w:val="22"/>
        </w:rPr>
        <w:t>praticar atos ilícitos com vistas a frustrar os objetivos da licitação</w:t>
      </w:r>
      <w:bookmarkEnd w:id="54"/>
    </w:p>
    <w:p w14:paraId="7D499855">
      <w:pPr>
        <w:pStyle w:val="363"/>
        <w:spacing w:line="360" w:lineRule="auto"/>
        <w:rPr>
          <w:rFonts w:asciiTheme="minorHAnsi" w:hAnsiTheme="minorHAnsi" w:cstheme="minorHAnsi"/>
          <w:i w:val="0"/>
          <w:color w:val="auto"/>
          <w:sz w:val="22"/>
          <w:szCs w:val="22"/>
        </w:rPr>
      </w:pPr>
      <w:bookmarkStart w:id="55" w:name="_Ref114668252"/>
      <w:r>
        <w:rPr>
          <w:rFonts w:asciiTheme="minorHAnsi" w:hAnsiTheme="minorHAnsi" w:cstheme="minorHAnsi"/>
          <w:i w:val="0"/>
          <w:color w:val="auto"/>
          <w:sz w:val="22"/>
          <w:szCs w:val="22"/>
        </w:rPr>
        <w:t xml:space="preserve">praticar ato lesivo previsto no </w:t>
      </w:r>
      <w:r>
        <w:fldChar w:fldCharType="begin"/>
      </w:r>
      <w:r>
        <w:instrText xml:space="preserve"> HYPERLINK "https://www.planalto.gov.br/ccivil_03/_ato2011-2014/2013/lei/l12846.htm" \l "art5" </w:instrText>
      </w:r>
      <w:r>
        <w:fldChar w:fldCharType="separate"/>
      </w:r>
      <w:r>
        <w:rPr>
          <w:rStyle w:val="15"/>
          <w:rFonts w:asciiTheme="minorHAnsi" w:hAnsiTheme="minorHAnsi" w:cstheme="minorHAnsi"/>
          <w:i w:val="0"/>
          <w:color w:val="auto"/>
          <w:sz w:val="22"/>
          <w:szCs w:val="22"/>
        </w:rPr>
        <w:t>art. 5º da Lei n.º 12.846, de 2013</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w:t>
      </w:r>
      <w:bookmarkEnd w:id="55"/>
    </w:p>
    <w:bookmarkEnd w:id="48"/>
    <w:p w14:paraId="0B65F52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 fulcro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auto"/>
          <w:sz w:val="22"/>
          <w:szCs w:val="22"/>
        </w:rPr>
        <w:t>Lei nº 14.133,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advertência; </w:t>
      </w:r>
    </w:p>
    <w:p w14:paraId="40C3E541">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multa;</w:t>
      </w:r>
    </w:p>
    <w:p w14:paraId="363EBD3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impedimento de licitar e contratar e</w:t>
      </w:r>
    </w:p>
    <w:p w14:paraId="1FEDAF37">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2AE6C774">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natureza e a gravidade da infração cometida.</w:t>
      </w:r>
    </w:p>
    <w:p w14:paraId="727E7033">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peculiaridades do caso concreto</w:t>
      </w:r>
    </w:p>
    <w:p w14:paraId="77A3442B">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circunstâncias agravantes ou atenuantes</w:t>
      </w:r>
    </w:p>
    <w:p w14:paraId="4D7B1856">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os danos que dela provierem para a Administração Pública</w:t>
      </w:r>
    </w:p>
    <w:p w14:paraId="066178AE">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implantação ou o aperfeiçoamento de programa de integridade, conforme normas e orientações dos órgãos de controle.</w:t>
      </w:r>
    </w:p>
    <w:p w14:paraId="645F721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multa será recolhida em percentual de 0,5% a 30% incidente sobre o valor do contrato licitado, recolhida no prazo máximo de </w:t>
      </w:r>
      <w:r>
        <w:rPr>
          <w:rFonts w:asciiTheme="minorHAnsi" w:hAnsiTheme="minorHAnsi" w:cstheme="minorHAnsi"/>
          <w:b/>
          <w:bCs/>
          <w:color w:val="00B0F0"/>
          <w:sz w:val="22"/>
          <w:szCs w:val="22"/>
        </w:rPr>
        <w:t>15 (quinze) dias</w:t>
      </w:r>
      <w:r>
        <w:rPr>
          <w:rFonts w:asciiTheme="minorHAnsi" w:hAnsiTheme="minorHAnsi" w:cstheme="minorHAnsi"/>
          <w:b/>
          <w:color w:val="00B0F0"/>
          <w:sz w:val="22"/>
          <w:szCs w:val="22"/>
        </w:rPr>
        <w:t xml:space="preserve"> úteis</w:t>
      </w:r>
      <w:r>
        <w:rPr>
          <w:rFonts w:asciiTheme="minorHAnsi" w:hAnsiTheme="minorHAnsi" w:cstheme="minorHAnsi"/>
          <w:sz w:val="22"/>
          <w:szCs w:val="22"/>
        </w:rPr>
        <w:t xml:space="preserve">, a contar da comunicação oficial. </w:t>
      </w:r>
    </w:p>
    <w:p w14:paraId="3CA8D61D">
      <w:pPr>
        <w:pStyle w:val="363"/>
        <w:spacing w:line="360" w:lineRule="auto"/>
        <w:rPr>
          <w:rFonts w:asciiTheme="minorHAnsi" w:hAnsiTheme="minorHAnsi" w:cstheme="minorHAnsi"/>
          <w:i w:val="0"/>
          <w:color w:val="auto"/>
          <w:sz w:val="22"/>
          <w:szCs w:val="22"/>
        </w:rPr>
      </w:pPr>
      <w:bookmarkStart w:id="56" w:name="_Hlk113876035"/>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_Ref114668085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13.1.1</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_Ref114668108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13.1.2</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_Ref114668139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13.1.3</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sz w:val="22"/>
          <w:szCs w:val="22"/>
        </w:rPr>
        <w:t>0,5% a 15%</w:t>
      </w:r>
      <w:r>
        <w:rPr>
          <w:rFonts w:asciiTheme="minorHAnsi" w:hAnsiTheme="minorHAnsi" w:cstheme="minorHAnsi"/>
          <w:i w:val="0"/>
          <w:sz w:val="22"/>
          <w:szCs w:val="22"/>
        </w:rPr>
        <w:t xml:space="preserve"> </w:t>
      </w:r>
      <w:r>
        <w:rPr>
          <w:rFonts w:asciiTheme="minorHAnsi" w:hAnsiTheme="minorHAnsi" w:cstheme="minorHAnsi"/>
          <w:i w:val="0"/>
          <w:color w:val="auto"/>
          <w:sz w:val="22"/>
          <w:szCs w:val="22"/>
        </w:rPr>
        <w:t>do valor do contrato licitado.</w:t>
      </w:r>
    </w:p>
    <w:bookmarkEnd w:id="56"/>
    <w:p w14:paraId="342AF6BE">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13.1.4</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13.1.5</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_Ref114668247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13.1.6</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_Ref114668251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13.1.7</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_Ref114668252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13.1.8</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sz w:val="22"/>
          <w:szCs w:val="22"/>
        </w:rPr>
        <w:t>15% a 30%</w:t>
      </w:r>
      <w:r>
        <w:rPr>
          <w:rFonts w:asciiTheme="minorHAnsi" w:hAnsiTheme="minorHAnsi" w:cstheme="minorHAnsi"/>
          <w:i w:val="0"/>
          <w:sz w:val="22"/>
          <w:szCs w:val="22"/>
        </w:rPr>
        <w:t xml:space="preserve"> </w:t>
      </w:r>
      <w:r>
        <w:rPr>
          <w:rFonts w:asciiTheme="minorHAnsi" w:hAnsiTheme="minorHAnsi" w:cstheme="minorHAnsi"/>
          <w:i w:val="0"/>
          <w:color w:val="auto"/>
          <w:sz w:val="22"/>
          <w:szCs w:val="22"/>
        </w:rPr>
        <w:t>do valor do contrato licitado.</w:t>
      </w:r>
    </w:p>
    <w:p w14:paraId="6F48B98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 sanção de multa será facultada a defesa do interessado no prazo de 15 (quinze) dias úteis, contado da data de sua intimação.</w:t>
      </w:r>
    </w:p>
    <w:p w14:paraId="1E458ED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13.1.3</w:t>
      </w:r>
      <w:r>
        <w:rPr>
          <w:rFonts w:asciiTheme="minorHAnsi" w:hAnsiTheme="minorHAnsi" w:cstheme="minorHAnsi"/>
          <w:sz w:val="22"/>
          <w:szCs w:val="22"/>
        </w:rPr>
        <w:fldChar w:fldCharType="end"/>
      </w:r>
      <w:r>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13.1.4</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13.1.5</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13.1.7</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13.1.8</w:t>
      </w:r>
      <w:r>
        <w:rPr>
          <w:rFonts w:asciiTheme="minorHAnsi" w:hAnsiTheme="minorHAnsi" w:cstheme="minorHAnsi"/>
          <w:sz w:val="22"/>
          <w:szCs w:val="22"/>
        </w:rPr>
        <w:fldChar w:fldCharType="end"/>
      </w:r>
      <w:r>
        <w:rPr>
          <w:rFonts w:asciiTheme="minorHAnsi" w:hAnsiTheme="minorHAnsi" w:cstheme="minorHAnsi"/>
          <w:sz w:val="22"/>
          <w:szCs w:val="22"/>
        </w:rPr>
        <w:t xml:space="preserve">, bem como pelas infrações administrativas previstas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13.1.3</w:t>
      </w:r>
      <w:r>
        <w:rPr>
          <w:rFonts w:asciiTheme="minorHAnsi" w:hAnsiTheme="minorHAnsi" w:cstheme="minorHAnsi"/>
          <w:sz w:val="22"/>
          <w:szCs w:val="22"/>
        </w:rPr>
        <w:fldChar w:fldCharType="end"/>
      </w:r>
      <w:r>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15"/>
          <w:rFonts w:asciiTheme="minorHAnsi" w:hAnsiTheme="minorHAnsi" w:cstheme="minorHAnsi"/>
          <w:color w:val="000000"/>
          <w:sz w:val="22"/>
          <w:szCs w:val="22"/>
        </w:rPr>
        <w:t>art. 156, §5º, da Lei n.º 14.133/2021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596408B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13.1.3</w:t>
      </w:r>
      <w:r>
        <w:rPr>
          <w:rFonts w:asciiTheme="minorHAnsi" w:hAnsiTheme="minorHAnsi" w:cstheme="minorHAnsi"/>
          <w:sz w:val="22"/>
          <w:szCs w:val="22"/>
        </w:rPr>
        <w:fldChar w:fldCharType="end"/>
      </w:r>
      <w:r>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color w:val="000000"/>
          <w:sz w:val="22"/>
          <w:szCs w:val="22"/>
        </w:rPr>
        <w:t>art. 45, §4º da IN SEGES/ME n.º 73, de 2022</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xml:space="preserve">. </w:t>
      </w:r>
    </w:p>
    <w:p w14:paraId="6DAEEF3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aplicação das sanções previstas neste edital não exclui, em hipótese alguma, a obrigação de reparação integral dos danos causados ao </w:t>
      </w:r>
      <w:r>
        <w:rPr>
          <w:rFonts w:asciiTheme="minorHAnsi" w:hAnsiTheme="minorHAnsi" w:cstheme="minorHAnsi"/>
          <w:b/>
          <w:color w:val="FF0000"/>
          <w:sz w:val="22"/>
          <w:szCs w:val="22"/>
        </w:rPr>
        <w:t>Complexo Hospitalar e de Saúde-CHS/UFBA.</w:t>
      </w:r>
      <w:bookmarkStart w:id="57" w:name="_Toc135469235"/>
    </w:p>
    <w:p w14:paraId="15F7CD39">
      <w:pPr>
        <w:pStyle w:val="82"/>
        <w:spacing w:line="360" w:lineRule="auto"/>
        <w:ind w:left="284"/>
        <w:rPr>
          <w:rFonts w:asciiTheme="minorHAnsi" w:hAnsiTheme="minorHAnsi" w:cstheme="minorHAnsi"/>
          <w:sz w:val="22"/>
          <w:szCs w:val="22"/>
        </w:rPr>
      </w:pPr>
    </w:p>
    <w:p w14:paraId="06E51F4B">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IMPUGNAÇÃO AO EDITAL E DO PEDIDO DE ESCLARECIMENTO</w:t>
      </w:r>
      <w:bookmarkEnd w:id="57"/>
    </w:p>
    <w:p w14:paraId="1EEE4795">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000000"/>
          <w:sz w:val="22"/>
          <w:szCs w:val="22"/>
        </w:rPr>
        <w:t>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devendo protocolar o pedido até 3 (três) dias úteis antes da data da abertura do certame.</w:t>
      </w:r>
    </w:p>
    <w:p w14:paraId="363CCF9C">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impugnação e o pedido de esclarecimento poderão ser realizados por forma eletrônica, </w:t>
      </w:r>
      <w:r>
        <w:rPr>
          <w:rFonts w:asciiTheme="minorHAnsi" w:hAnsiTheme="minorHAnsi" w:cstheme="minorHAnsi"/>
          <w:iCs/>
          <w:sz w:val="22"/>
          <w:szCs w:val="22"/>
        </w:rPr>
        <w:t>pelos seguintes meios</w:t>
      </w:r>
      <w:r>
        <w:rPr>
          <w:rFonts w:asciiTheme="minorHAnsi" w:hAnsiTheme="minorHAnsi" w:cstheme="minorHAnsi"/>
          <w:sz w:val="22"/>
          <w:szCs w:val="22"/>
        </w:rPr>
        <w:t xml:space="preserve">: </w:t>
      </w:r>
      <w:r>
        <w:fldChar w:fldCharType="begin"/>
      </w:r>
      <w:r>
        <w:instrText xml:space="preserve"> HYPERLINK "mailto:licitacaosiunis@ufba.br" </w:instrText>
      </w:r>
      <w:r>
        <w:fldChar w:fldCharType="separate"/>
      </w:r>
      <w:r>
        <w:rPr>
          <w:rStyle w:val="15"/>
          <w:rFonts w:asciiTheme="minorHAnsi" w:hAnsiTheme="minorHAnsi" w:cstheme="minorHAnsi"/>
          <w:b/>
          <w:color w:val="FF0000"/>
          <w:sz w:val="22"/>
          <w:szCs w:val="22"/>
          <w:u w:val="none"/>
        </w:rPr>
        <w:t>licitacaosiunis@ufba.br</w:t>
      </w:r>
      <w:r>
        <w:rPr>
          <w:rStyle w:val="15"/>
          <w:rFonts w:asciiTheme="minorHAnsi" w:hAnsiTheme="minorHAnsi" w:cstheme="minorHAnsi"/>
          <w:b/>
          <w:color w:val="FF0000"/>
          <w:sz w:val="22"/>
          <w:szCs w:val="22"/>
          <w:u w:val="none"/>
        </w:rPr>
        <w:fldChar w:fldCharType="end"/>
      </w:r>
      <w:r>
        <w:rPr>
          <w:rFonts w:asciiTheme="minorHAnsi" w:hAnsiTheme="minorHAnsi" w:cstheme="minorHAnsi"/>
          <w:color w:val="FF0000"/>
          <w:sz w:val="22"/>
          <w:szCs w:val="22"/>
        </w:rPr>
        <w:t xml:space="preserve"> </w:t>
      </w:r>
    </w:p>
    <w:p w14:paraId="40B6CBF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impugnações e pedidos de esclarecimentos não suspendem os prazos previstos no certame.</w:t>
      </w:r>
    </w:p>
    <w:p w14:paraId="0C369B71">
      <w:pPr>
        <w:pStyle w:val="363"/>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Acolhida a impugnação, será definida e publicada nova data para a realização do certame.</w:t>
      </w:r>
      <w:bookmarkStart w:id="58" w:name="_Toc135469236"/>
    </w:p>
    <w:p w14:paraId="41B5D04A">
      <w:pPr>
        <w:pStyle w:val="8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DISPOSIÇÕES GERAIS</w:t>
      </w:r>
      <w:bookmarkEnd w:id="58"/>
    </w:p>
    <w:p w14:paraId="77046D2A">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divulgada ata da sessão pública no sistema eletrônico.</w:t>
      </w:r>
    </w:p>
    <w:p w14:paraId="7FDCCCA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referências de tempo no Edital, no aviso e durante a sessão pública observarão o horário de Brasília - DF.</w:t>
      </w:r>
    </w:p>
    <w:p w14:paraId="1584623D">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homologação do resultado desta licitação não implicará direito à contratação.</w:t>
      </w:r>
    </w:p>
    <w:p w14:paraId="12B98B31">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pPr>
        <w:pStyle w:val="82"/>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pPr>
        <w:pStyle w:val="82"/>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pPr>
        <w:pStyle w:val="82"/>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sz w:val="22"/>
          <w:szCs w:val="22"/>
        </w:rPr>
        <w:t>O Edital e seus anexos estão disponíveis, na íntegra, no Portal Nacional de Contratações Públicas (PNCP), endereço eletrônico</w:t>
      </w:r>
      <w:r>
        <w:rPr>
          <w:rFonts w:asciiTheme="minorHAnsi" w:hAnsiTheme="minorHAnsi" w:cstheme="minorHAnsi"/>
          <w:b/>
          <w:sz w:val="22"/>
          <w:szCs w:val="22"/>
        </w:rPr>
        <w:t xml:space="preserve"> </w:t>
      </w:r>
      <w:r>
        <w:fldChar w:fldCharType="begin"/>
      </w:r>
      <w:r>
        <w:instrText xml:space="preserve"> HYPERLINK "https://sipac.ufba.br/public/jsp/portal.jsf" </w:instrText>
      </w:r>
      <w:r>
        <w:fldChar w:fldCharType="separate"/>
      </w:r>
      <w:r>
        <w:rPr>
          <w:rStyle w:val="15"/>
          <w:rFonts w:asciiTheme="minorHAnsi" w:hAnsiTheme="minorHAnsi" w:cstheme="minorHAnsi"/>
          <w:b/>
          <w:color w:val="FF0000"/>
          <w:sz w:val="22"/>
          <w:szCs w:val="22"/>
        </w:rPr>
        <w:t>https://sipac.ufba.br/public/jsp/portal.jsf</w:t>
      </w:r>
      <w:r>
        <w:rPr>
          <w:rStyle w:val="15"/>
          <w:rFonts w:asciiTheme="minorHAnsi" w:hAnsiTheme="minorHAnsi" w:cstheme="minorHAnsi"/>
          <w:b/>
          <w:color w:val="FF0000"/>
          <w:sz w:val="22"/>
          <w:szCs w:val="22"/>
        </w:rPr>
        <w:fldChar w:fldCharType="end"/>
      </w:r>
      <w:r>
        <w:rPr>
          <w:rFonts w:asciiTheme="minorHAnsi" w:hAnsiTheme="minorHAnsi" w:cstheme="minorHAnsi"/>
          <w:b/>
          <w:color w:val="FF0000"/>
          <w:sz w:val="22"/>
          <w:szCs w:val="22"/>
          <w:u w:val="single"/>
        </w:rPr>
        <w:t>, bem como poderão ser lidos e/ou obtidos na sede do órgão, situado na Rua Barão de Jeremoabo, s/n, 1º andar, Ondina, CEP: 40170-115, Salvador - Ba, nos dias úteis, no horário das 08 horas às 16 horas.</w:t>
      </w:r>
    </w:p>
    <w:p w14:paraId="25092267">
      <w:pPr>
        <w:pStyle w:val="82"/>
        <w:numPr>
          <w:ilvl w:val="1"/>
          <w:numId w:val="1"/>
        </w:numPr>
        <w:spacing w:line="360" w:lineRule="auto"/>
        <w:rPr>
          <w:rFonts w:eastAsia="Times New Roman" w:asciiTheme="minorHAnsi" w:hAnsiTheme="minorHAnsi" w:cstheme="minorHAnsi"/>
          <w:sz w:val="22"/>
          <w:szCs w:val="22"/>
        </w:rPr>
      </w:pPr>
      <w:r>
        <w:rPr>
          <w:rFonts w:asciiTheme="minorHAnsi" w:hAnsiTheme="minorHAnsi" w:cstheme="minorHAnsi"/>
          <w:sz w:val="22"/>
          <w:szCs w:val="22"/>
        </w:rPr>
        <w:t>Integram este Edital, para todos os fins e efeitos, os seguintes anexos:</w:t>
      </w:r>
    </w:p>
    <w:p w14:paraId="6A799026">
      <w:pPr>
        <w:pStyle w:val="363"/>
        <w:spacing w:line="360" w:lineRule="auto"/>
        <w:rPr>
          <w:rFonts w:asciiTheme="minorHAnsi" w:hAnsiTheme="minorHAnsi" w:cstheme="minorHAnsi"/>
          <w:b/>
          <w:i w:val="0"/>
          <w:color w:val="auto"/>
          <w:sz w:val="22"/>
          <w:szCs w:val="22"/>
        </w:rPr>
      </w:pPr>
      <w:r>
        <w:rPr>
          <w:rFonts w:asciiTheme="minorHAnsi" w:hAnsiTheme="minorHAnsi" w:cstheme="minorHAnsi"/>
          <w:b/>
          <w:i w:val="0"/>
          <w:color w:val="auto"/>
          <w:sz w:val="22"/>
          <w:szCs w:val="22"/>
        </w:rPr>
        <w:t xml:space="preserve">ANEXO I - </w:t>
      </w:r>
      <w:r>
        <w:rPr>
          <w:rFonts w:asciiTheme="minorHAnsi" w:hAnsiTheme="minorHAnsi" w:cstheme="minorHAnsi"/>
          <w:i w:val="0"/>
          <w:color w:val="auto"/>
          <w:sz w:val="22"/>
          <w:szCs w:val="22"/>
        </w:rPr>
        <w:t>Termo de Referência</w:t>
      </w:r>
      <w:r>
        <w:rPr>
          <w:rFonts w:asciiTheme="minorHAnsi" w:hAnsiTheme="minorHAnsi" w:cstheme="minorHAnsi"/>
          <w:b/>
          <w:i w:val="0"/>
          <w:color w:val="auto"/>
          <w:sz w:val="22"/>
          <w:szCs w:val="22"/>
        </w:rPr>
        <w:t xml:space="preserve"> </w:t>
      </w:r>
    </w:p>
    <w:p w14:paraId="549BEDA0">
      <w:pPr>
        <w:pStyle w:val="363"/>
        <w:spacing w:line="360" w:lineRule="auto"/>
        <w:rPr>
          <w:rFonts w:asciiTheme="minorHAnsi" w:hAnsiTheme="minorHAnsi" w:cstheme="minorHAnsi"/>
          <w:i w:val="0"/>
          <w:color w:val="auto"/>
          <w:sz w:val="22"/>
          <w:szCs w:val="22"/>
        </w:rPr>
      </w:pPr>
      <w:r>
        <w:rPr>
          <w:rFonts w:asciiTheme="minorHAnsi" w:hAnsiTheme="minorHAnsi" w:cstheme="minorHAnsi"/>
          <w:b/>
          <w:i w:val="0"/>
          <w:color w:val="auto"/>
          <w:sz w:val="22"/>
          <w:szCs w:val="22"/>
        </w:rPr>
        <w:t xml:space="preserve">ANEXO II – </w:t>
      </w:r>
      <w:r>
        <w:rPr>
          <w:rFonts w:asciiTheme="minorHAnsi" w:hAnsiTheme="minorHAnsi" w:cstheme="minorHAnsi"/>
          <w:i w:val="0"/>
          <w:color w:val="auto"/>
          <w:sz w:val="22"/>
          <w:szCs w:val="22"/>
        </w:rPr>
        <w:t xml:space="preserve">Minuta de Ata de Registro de Preços </w:t>
      </w:r>
    </w:p>
    <w:p w14:paraId="7CF7FB92">
      <w:pPr>
        <w:pStyle w:val="363"/>
        <w:spacing w:line="360" w:lineRule="auto"/>
        <w:rPr>
          <w:rFonts w:asciiTheme="minorHAnsi" w:hAnsiTheme="minorHAnsi" w:cstheme="minorHAnsi"/>
          <w:b/>
          <w:i w:val="0"/>
          <w:sz w:val="22"/>
          <w:szCs w:val="22"/>
          <w:u w:val="single"/>
        </w:rPr>
      </w:pPr>
      <w:r>
        <w:rPr>
          <w:rFonts w:asciiTheme="minorHAnsi" w:hAnsiTheme="minorHAnsi" w:cstheme="minorHAnsi"/>
          <w:b/>
          <w:i w:val="0"/>
          <w:sz w:val="22"/>
          <w:szCs w:val="22"/>
          <w:u w:val="single"/>
        </w:rPr>
        <w:t xml:space="preserve">ANEXO III – Modelo de Procuração </w:t>
      </w:r>
    </w:p>
    <w:p w14:paraId="507B182F">
      <w:pPr>
        <w:pStyle w:val="363"/>
        <w:spacing w:line="360" w:lineRule="auto"/>
        <w:rPr>
          <w:rFonts w:asciiTheme="minorHAnsi" w:hAnsiTheme="minorHAnsi" w:cstheme="minorHAnsi"/>
          <w:b/>
          <w:i w:val="0"/>
          <w:sz w:val="22"/>
          <w:szCs w:val="22"/>
          <w:u w:val="single"/>
        </w:rPr>
      </w:pPr>
      <w:r>
        <w:rPr>
          <w:rFonts w:asciiTheme="minorHAnsi" w:hAnsiTheme="minorHAnsi" w:cstheme="minorHAnsi"/>
          <w:b/>
          <w:i w:val="0"/>
          <w:sz w:val="22"/>
          <w:szCs w:val="22"/>
          <w:u w:val="single"/>
        </w:rPr>
        <w:t xml:space="preserve">ANEXO IV - Modelo de cadastro para assinatura de Ata de Registro de Preços; </w:t>
      </w:r>
    </w:p>
    <w:p w14:paraId="2A709C2F">
      <w:pPr>
        <w:pStyle w:val="363"/>
        <w:numPr>
          <w:ilvl w:val="0"/>
          <w:numId w:val="0"/>
        </w:numPr>
        <w:spacing w:line="240" w:lineRule="auto"/>
        <w:ind w:left="284"/>
        <w:rPr>
          <w:rFonts w:asciiTheme="minorHAnsi" w:hAnsiTheme="minorHAnsi" w:cstheme="minorHAnsi"/>
          <w:b/>
          <w:i w:val="0"/>
          <w:color w:val="auto"/>
          <w:sz w:val="22"/>
          <w:szCs w:val="22"/>
        </w:rPr>
      </w:pPr>
    </w:p>
    <w:p w14:paraId="789BF4D9">
      <w:pPr>
        <w:spacing w:before="120" w:after="120"/>
        <w:ind w:left="284"/>
        <w:rPr>
          <w:rFonts w:asciiTheme="minorHAnsi" w:hAnsiTheme="minorHAnsi" w:cstheme="minorHAnsi"/>
          <w:sz w:val="22"/>
          <w:szCs w:val="22"/>
          <w:lang w:eastAsia="ar-SA"/>
        </w:rPr>
      </w:pPr>
      <w:r>
        <w:rPr>
          <w:rFonts w:asciiTheme="minorHAnsi" w:hAnsiTheme="minorHAnsi" w:cstheme="minorHAnsi"/>
          <w:sz w:val="22"/>
          <w:szCs w:val="22"/>
          <w:lang w:eastAsia="ar-SA"/>
        </w:rPr>
        <w:t>Salvador - Ba, 17 de junho de 2025</w:t>
      </w:r>
    </w:p>
    <w:p w14:paraId="52BB7219">
      <w:pPr>
        <w:spacing w:before="120" w:after="120"/>
        <w:ind w:left="284"/>
        <w:rPr>
          <w:rFonts w:asciiTheme="minorHAnsi" w:hAnsiTheme="minorHAnsi" w:cstheme="minorHAnsi"/>
          <w:b/>
          <w:sz w:val="22"/>
          <w:szCs w:val="22"/>
          <w:lang w:eastAsia="ar-SA"/>
        </w:rPr>
      </w:pPr>
      <w:r>
        <w:rPr>
          <w:rFonts w:asciiTheme="minorHAnsi" w:hAnsiTheme="minorHAnsi" w:cstheme="minorHAnsi"/>
          <w:b/>
          <w:sz w:val="22"/>
          <w:szCs w:val="22"/>
          <w:lang w:eastAsia="ar-SA"/>
        </w:rPr>
        <w:t>PREGOEIRO OFICIAL</w:t>
      </w:r>
    </w:p>
    <w:p w14:paraId="4E4F7A30">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1DC75872">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1882A19A">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18C84A3B">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317C54A0">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7F785C68">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47BA56BF">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2C752E6D">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05C5B594">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30BE76C5">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2F99F816">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65A432AB">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033EC2CF">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1896747B">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01D768B5">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763A9BE9">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56BE2067">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3BBADC1D">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7D9E06E3">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395F725F">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0983B78E">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3EF8CEF6">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319B51F8">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73EC853F">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2261BADE">
      <w:pPr>
        <w:widowControl w:val="0"/>
        <w:autoSpaceDE w:val="0"/>
        <w:autoSpaceDN w:val="0"/>
        <w:spacing w:line="360" w:lineRule="auto"/>
        <w:ind w:right="-269"/>
        <w:jc w:val="center"/>
        <w:rPr>
          <w:rFonts w:asciiTheme="minorHAnsi" w:hAnsiTheme="minorHAnsi" w:cstheme="minorHAnsi"/>
          <w:b/>
          <w:sz w:val="22"/>
          <w:szCs w:val="22"/>
          <w:lang w:val="pt-PT" w:eastAsia="en-US"/>
        </w:rPr>
      </w:pPr>
    </w:p>
    <w:p w14:paraId="49250E0A">
      <w:pPr>
        <w:widowControl w:val="0"/>
        <w:autoSpaceDE w:val="0"/>
        <w:autoSpaceDN w:val="0"/>
        <w:ind w:right="-269"/>
        <w:jc w:val="center"/>
        <w:rPr>
          <w:rFonts w:asciiTheme="minorHAnsi" w:hAnsiTheme="minorHAnsi" w:cstheme="minorHAnsi"/>
          <w:b/>
          <w:sz w:val="22"/>
          <w:szCs w:val="22"/>
          <w:lang w:val="pt-PT" w:eastAsia="en-US"/>
        </w:rPr>
      </w:pPr>
      <w:r>
        <w:rPr>
          <w:rFonts w:asciiTheme="minorHAnsi" w:hAnsiTheme="minorHAnsi" w:cstheme="minorHAnsi"/>
          <w:b/>
          <w:sz w:val="22"/>
          <w:szCs w:val="22"/>
          <w:lang w:val="pt-PT" w:eastAsia="en-US"/>
        </w:rPr>
        <w:t>ANEXO I</w:t>
      </w:r>
    </w:p>
    <w:p w14:paraId="28E97539">
      <w:pPr>
        <w:spacing w:line="360" w:lineRule="auto"/>
        <w:ind w:right="140"/>
        <w:jc w:val="center"/>
        <w:rPr>
          <w:rFonts w:asciiTheme="minorHAnsi" w:hAnsiTheme="minorHAnsi" w:cstheme="minorHAnsi"/>
          <w:b/>
          <w:sz w:val="22"/>
          <w:szCs w:val="22"/>
          <w:lang w:eastAsia="ar-SA"/>
        </w:rPr>
      </w:pPr>
      <w:bookmarkStart w:id="59" w:name="_Hlk82471863"/>
      <w:r>
        <w:rPr>
          <w:rFonts w:asciiTheme="minorHAnsi" w:hAnsiTheme="minorHAnsi" w:cstheme="minorHAnsi"/>
          <w:b/>
          <w:sz w:val="22"/>
          <w:szCs w:val="22"/>
          <w:lang w:eastAsia="ar-SA"/>
        </w:rPr>
        <w:t>TERMO DE REFERÊNCIA</w:t>
      </w:r>
    </w:p>
    <w:p w14:paraId="1F42E147">
      <w:pPr>
        <w:spacing w:line="360" w:lineRule="auto"/>
        <w:ind w:right="140"/>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PREGÃO SRP 90058/2025</w:t>
      </w:r>
    </w:p>
    <w:p w14:paraId="63C924E7">
      <w:pPr>
        <w:spacing w:line="360" w:lineRule="auto"/>
        <w:ind w:right="140"/>
        <w:jc w:val="center"/>
        <w:rPr>
          <w:rFonts w:asciiTheme="minorHAnsi" w:hAnsiTheme="minorHAnsi" w:cstheme="minorHAnsi"/>
          <w:b/>
          <w:sz w:val="22"/>
          <w:szCs w:val="22"/>
          <w:lang w:eastAsia="ar-SA"/>
        </w:rPr>
      </w:pPr>
    </w:p>
    <w:p w14:paraId="36999007">
      <w:pPr>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 xml:space="preserve">PARTICIPAÇÃO EM AMPLA CONCORRÊNCIA </w:t>
      </w:r>
    </w:p>
    <w:p w14:paraId="3C373BC7">
      <w:pPr>
        <w:spacing w:line="360" w:lineRule="auto"/>
        <w:ind w:right="140"/>
        <w:jc w:val="center"/>
        <w:rPr>
          <w:rFonts w:asciiTheme="minorHAnsi" w:hAnsiTheme="minorHAnsi" w:cstheme="minorHAnsi"/>
          <w:b/>
          <w:sz w:val="22"/>
          <w:szCs w:val="22"/>
          <w:lang w:eastAsia="ar-SA"/>
        </w:rPr>
      </w:pPr>
      <w:r>
        <w:rPr>
          <w:rFonts w:asciiTheme="minorHAnsi" w:hAnsiTheme="minorHAnsi" w:cstheme="minorHAnsi"/>
          <w:b/>
          <w:sz w:val="22"/>
          <w:szCs w:val="22"/>
        </w:rPr>
        <w:t>SEM EXCLUSIVIDADE PARA ME/EPP</w:t>
      </w:r>
    </w:p>
    <w:p w14:paraId="2DFD15F7">
      <w:pPr>
        <w:pStyle w:val="65"/>
        <w:rPr>
          <w:rFonts w:asciiTheme="minorHAnsi" w:hAnsiTheme="minorHAnsi" w:cstheme="minorHAnsi"/>
          <w:sz w:val="22"/>
          <w:szCs w:val="22"/>
        </w:rPr>
      </w:pPr>
      <w:r>
        <w:rPr>
          <w:rFonts w:asciiTheme="minorHAnsi" w:hAnsiTheme="minorHAnsi" w:cstheme="minorHAnsi"/>
          <w:sz w:val="22"/>
          <w:szCs w:val="22"/>
        </w:rPr>
        <w:t xml:space="preserve"> </w:t>
      </w:r>
    </w:p>
    <w:p w14:paraId="614061F2">
      <w:pPr>
        <w:pStyle w:val="65"/>
        <w:rPr>
          <w:rFonts w:asciiTheme="minorHAnsi" w:hAnsiTheme="minorHAnsi" w:cstheme="minorHAnsi"/>
          <w:sz w:val="22"/>
          <w:szCs w:val="22"/>
        </w:rPr>
      </w:pPr>
    </w:p>
    <w:p w14:paraId="7DFA6A1C">
      <w:pPr>
        <w:pStyle w:val="65"/>
        <w:rPr>
          <w:rFonts w:asciiTheme="minorHAnsi" w:hAnsiTheme="minorHAnsi" w:cstheme="minorHAnsi"/>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sz w:val="22"/>
          <w:szCs w:val="22"/>
          <w:shd w:val="clear" w:color="auto" w:fill="FFFFFF"/>
        </w:rPr>
        <w:t>23066.030365/2025-66</w:t>
      </w:r>
    </w:p>
    <w:p w14:paraId="0AC5B547">
      <w:pPr>
        <w:rPr>
          <w:rFonts w:asciiTheme="minorHAnsi" w:hAnsiTheme="minorHAnsi" w:cstheme="minorHAnsi"/>
          <w:sz w:val="22"/>
          <w:szCs w:val="22"/>
        </w:rPr>
      </w:pPr>
    </w:p>
    <w:p w14:paraId="5DC81712">
      <w:pPr>
        <w:rPr>
          <w:rFonts w:asciiTheme="minorHAnsi" w:hAnsiTheme="minorHAnsi" w:cstheme="minorHAnsi"/>
          <w:sz w:val="22"/>
          <w:szCs w:val="22"/>
        </w:rPr>
      </w:pPr>
    </w:p>
    <w:p w14:paraId="6029E2CE">
      <w:pPr>
        <w:rPr>
          <w:rFonts w:asciiTheme="minorHAnsi" w:hAnsiTheme="minorHAnsi" w:cstheme="minorHAnsi"/>
          <w:sz w:val="22"/>
          <w:szCs w:val="22"/>
        </w:rPr>
      </w:pPr>
    </w:p>
    <w:p w14:paraId="41EEEDCD">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CONDIÇÕES GERAIS DA CONTRATAÇÃO</w:t>
      </w:r>
    </w:p>
    <w:p w14:paraId="062599B5">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Registro de preços para eventual aquisição de OPME, conforme quantidade, especificações e condições descritas neste documento à entrega serão mediante consignação para os itens 20, 26, 30, 33 a 38, visando atender as necessidades do Hospital Ana Nery, Unidade integrante do Complexo Hospitalar e de Saúde/UFBA, pelo período de 12 (doze) meses, conforme condições, exigências e estimativas estabelecidas neste instrumento:</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90"/>
        <w:gridCol w:w="1025"/>
        <w:gridCol w:w="4356"/>
        <w:gridCol w:w="1114"/>
        <w:gridCol w:w="975"/>
        <w:gridCol w:w="1013"/>
        <w:gridCol w:w="1239"/>
      </w:tblGrid>
      <w:tr w14:paraId="069C9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20" w:hRule="atLeast"/>
        </w:trPr>
        <w:tc>
          <w:tcPr>
            <w:tcW w:w="193" w:type="pct"/>
            <w:shd w:val="clear" w:color="auto" w:fill="A5A5A5" w:themeFill="background1" w:themeFillShade="A6"/>
            <w:noWrap/>
            <w:textDirection w:val="btLr"/>
            <w:vAlign w:val="center"/>
          </w:tcPr>
          <w:p w14:paraId="6B866C20">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ITEM</w:t>
            </w:r>
          </w:p>
        </w:tc>
        <w:tc>
          <w:tcPr>
            <w:tcW w:w="507" w:type="pct"/>
            <w:shd w:val="clear" w:color="auto" w:fill="A5A5A5" w:themeFill="background1" w:themeFillShade="A6"/>
            <w:vAlign w:val="center"/>
          </w:tcPr>
          <w:p w14:paraId="1EEEEA62">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CÓDIGO                             CATMAT</w:t>
            </w:r>
          </w:p>
        </w:tc>
        <w:tc>
          <w:tcPr>
            <w:tcW w:w="2154" w:type="pct"/>
            <w:shd w:val="clear" w:color="auto" w:fill="A5A5A5" w:themeFill="background1" w:themeFillShade="A6"/>
            <w:vAlign w:val="center"/>
          </w:tcPr>
          <w:p w14:paraId="4EA274A9">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 xml:space="preserve">ESPECIFICAÇÃO </w:t>
            </w:r>
          </w:p>
        </w:tc>
        <w:tc>
          <w:tcPr>
            <w:tcW w:w="551" w:type="pct"/>
            <w:shd w:val="clear" w:color="auto" w:fill="A5A5A5" w:themeFill="background1" w:themeFillShade="A6"/>
            <w:vAlign w:val="center"/>
          </w:tcPr>
          <w:p w14:paraId="4962670A">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U.F</w:t>
            </w:r>
          </w:p>
        </w:tc>
        <w:tc>
          <w:tcPr>
            <w:tcW w:w="482" w:type="pct"/>
            <w:shd w:val="clear" w:color="auto" w:fill="A5A5A5" w:themeFill="background1" w:themeFillShade="A6"/>
            <w:vAlign w:val="center"/>
          </w:tcPr>
          <w:p w14:paraId="5F17B6D5">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HAN</w:t>
            </w:r>
          </w:p>
        </w:tc>
        <w:tc>
          <w:tcPr>
            <w:tcW w:w="501" w:type="pct"/>
            <w:shd w:val="clear" w:color="auto" w:fill="A5A5A5" w:themeFill="background1" w:themeFillShade="A6"/>
            <w:vAlign w:val="center"/>
          </w:tcPr>
          <w:p w14:paraId="2BCDFF2B">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 xml:space="preserve">VALOR MÉDIO UNITÁRIO ESTIMADO  </w:t>
            </w:r>
          </w:p>
        </w:tc>
        <w:tc>
          <w:tcPr>
            <w:tcW w:w="611" w:type="pct"/>
            <w:shd w:val="clear" w:color="auto" w:fill="A5A5A5" w:themeFill="background1" w:themeFillShade="A6"/>
            <w:vAlign w:val="center"/>
          </w:tcPr>
          <w:p w14:paraId="18C2DCC8">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TOTAL GERAL IRP</w:t>
            </w:r>
          </w:p>
        </w:tc>
      </w:tr>
      <w:tr w14:paraId="2530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45" w:hRule="atLeast"/>
        </w:trPr>
        <w:tc>
          <w:tcPr>
            <w:tcW w:w="5000" w:type="pct"/>
            <w:gridSpan w:val="7"/>
            <w:shd w:val="clear" w:color="auto" w:fill="D8D8D8" w:themeFill="background1" w:themeFillShade="D9"/>
            <w:noWrap/>
            <w:vAlign w:val="center"/>
          </w:tcPr>
          <w:p w14:paraId="400F4753">
            <w:pPr>
              <w:jc w:val="center"/>
              <w:rPr>
                <w:rFonts w:eastAsia="Times New Roman" w:asciiTheme="minorHAnsi" w:hAnsiTheme="minorHAnsi" w:cstheme="minorHAnsi"/>
                <w:b/>
                <w:bCs/>
                <w:sz w:val="16"/>
                <w:szCs w:val="16"/>
              </w:rPr>
            </w:pPr>
            <w:r>
              <w:rPr>
                <w:rFonts w:eastAsia="Times New Roman" w:asciiTheme="minorHAnsi" w:hAnsiTheme="minorHAnsi" w:cstheme="minorHAnsi"/>
                <w:b/>
                <w:bCs/>
                <w:sz w:val="16"/>
                <w:szCs w:val="16"/>
              </w:rPr>
              <w:t>DESCRIÇÃO</w:t>
            </w:r>
          </w:p>
        </w:tc>
      </w:tr>
      <w:tr w14:paraId="0083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57" w:hRule="atLeast"/>
        </w:trPr>
        <w:tc>
          <w:tcPr>
            <w:tcW w:w="193" w:type="pct"/>
            <w:shd w:val="clear" w:color="000000" w:fill="FFFFFF"/>
            <w:vAlign w:val="center"/>
          </w:tcPr>
          <w:p w14:paraId="42E3EBF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w:t>
            </w:r>
          </w:p>
        </w:tc>
        <w:tc>
          <w:tcPr>
            <w:tcW w:w="507" w:type="pct"/>
            <w:shd w:val="clear" w:color="auto" w:fill="auto"/>
            <w:noWrap/>
            <w:vAlign w:val="center"/>
          </w:tcPr>
          <w:p w14:paraId="3CDFB25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447239</w:t>
            </w:r>
          </w:p>
        </w:tc>
        <w:tc>
          <w:tcPr>
            <w:tcW w:w="2154" w:type="pct"/>
            <w:shd w:val="clear" w:color="auto" w:fill="auto"/>
            <w:vAlign w:val="center"/>
          </w:tcPr>
          <w:p w14:paraId="6CC90D5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COMPOSTO, ORIGEM: INORGÂNICO, MATÉRIA PRIMA: DACRON, POLIÉSTER, COMPOSIÇÃO: IMPREGNADO C, COLÁGENO BOVINO, MODELO: RETO, POROSIDADE: ALTA POROSIDADE, DIÂMETRO: DIÂMETRO 32 MM, COMPRIMENTO: 30 CM, TIPO USO: USO ÚNICO, ESTÉRIL CARACTERÍSTICAS ADICIONAIS: CONSIDERAR POROSIDADE PRÓXIMA A ZERO, TRANÇADO TIPO MALHA, RESISTENTE 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DILATAÇÃO, RECOBERTA COM COLÁGENO/GELATINA ABSORVÍVEL, DUPLO VELUDO</w:t>
            </w:r>
          </w:p>
        </w:tc>
        <w:tc>
          <w:tcPr>
            <w:tcW w:w="551" w:type="pct"/>
            <w:shd w:val="clear" w:color="auto" w:fill="auto"/>
            <w:vAlign w:val="center"/>
          </w:tcPr>
          <w:p w14:paraId="7810BD3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3538745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65</w:t>
            </w:r>
          </w:p>
        </w:tc>
        <w:tc>
          <w:tcPr>
            <w:tcW w:w="501" w:type="pct"/>
            <w:shd w:val="clear" w:color="FFFFCC" w:fill="FFFFFF"/>
            <w:noWrap/>
            <w:vAlign w:val="center"/>
          </w:tcPr>
          <w:p w14:paraId="51D4542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R$ 3.800,00</w:t>
            </w:r>
          </w:p>
        </w:tc>
        <w:tc>
          <w:tcPr>
            <w:tcW w:w="611" w:type="pct"/>
            <w:shd w:val="clear" w:color="FFFFFF" w:fill="FFFFFF"/>
            <w:noWrap/>
            <w:vAlign w:val="center"/>
          </w:tcPr>
          <w:p w14:paraId="59ADEDA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R$ 247.000,00</w:t>
            </w:r>
          </w:p>
        </w:tc>
      </w:tr>
      <w:tr w14:paraId="20BC9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73" w:hRule="atLeast"/>
        </w:trPr>
        <w:tc>
          <w:tcPr>
            <w:tcW w:w="193" w:type="pct"/>
            <w:shd w:val="clear" w:color="000000" w:fill="FFFFFF"/>
            <w:vAlign w:val="center"/>
          </w:tcPr>
          <w:p w14:paraId="4159407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w:t>
            </w:r>
          </w:p>
        </w:tc>
        <w:tc>
          <w:tcPr>
            <w:tcW w:w="507" w:type="pct"/>
            <w:shd w:val="clear" w:color="auto" w:fill="auto"/>
            <w:noWrap/>
            <w:vAlign w:val="center"/>
          </w:tcPr>
          <w:p w14:paraId="180ABAA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447238</w:t>
            </w:r>
          </w:p>
        </w:tc>
        <w:tc>
          <w:tcPr>
            <w:tcW w:w="2154" w:type="pct"/>
            <w:shd w:val="clear" w:color="auto" w:fill="auto"/>
            <w:vAlign w:val="center"/>
          </w:tcPr>
          <w:p w14:paraId="6EA63D33">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COMPOSTO, ORIGEM: INORGÂNICO, MATÉRIA PRIMA: DACRON, POLIÉSTER, COMPOSIÇÃO: IMPREGNADO C, COLÁGENO BOVINO, MODELO: RETO, POROSIDADE: ALTA POROSIDADE, DIÂMETRO: DIÂMETRO 30 MM, COMPRIMENTO: 30 CM, TIPO USO: USO ÚNICO, ESTÉRIL. CARACTERÍSTICAS ADICIONAIS: CONSIDERAR POROSIDADE PRÓXIMA A ZERO, TRANÇADO TIPO MALHA, RESISTENTE 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DILATAÇÃO, RECOBERTA COM COLÁGENO/GELATINA ABSORVÍVEL, DUPLO VELUDO.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 xml:space="preserve">                                                             </w:t>
            </w:r>
          </w:p>
        </w:tc>
        <w:tc>
          <w:tcPr>
            <w:tcW w:w="551" w:type="pct"/>
            <w:shd w:val="clear" w:color="auto" w:fill="auto"/>
            <w:vAlign w:val="center"/>
          </w:tcPr>
          <w:p w14:paraId="7A86CCC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2069F27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65</w:t>
            </w:r>
          </w:p>
        </w:tc>
        <w:tc>
          <w:tcPr>
            <w:tcW w:w="501" w:type="pct"/>
            <w:shd w:val="clear" w:color="FFFFCC" w:fill="FFFFFF"/>
            <w:noWrap/>
            <w:vAlign w:val="center"/>
          </w:tcPr>
          <w:p w14:paraId="1B8682F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R$ 3.800,00</w:t>
            </w:r>
          </w:p>
        </w:tc>
        <w:tc>
          <w:tcPr>
            <w:tcW w:w="611" w:type="pct"/>
            <w:shd w:val="clear" w:color="FFFFFF" w:fill="FFFFFF"/>
            <w:noWrap/>
            <w:vAlign w:val="center"/>
          </w:tcPr>
          <w:p w14:paraId="1259F94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R$ 247.000,00</w:t>
            </w:r>
          </w:p>
        </w:tc>
      </w:tr>
      <w:tr w14:paraId="7E18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65" w:hRule="atLeast"/>
        </w:trPr>
        <w:tc>
          <w:tcPr>
            <w:tcW w:w="193" w:type="pct"/>
            <w:shd w:val="clear" w:color="000000" w:fill="FFFFFF"/>
            <w:vAlign w:val="center"/>
          </w:tcPr>
          <w:p w14:paraId="7EB4584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w:t>
            </w:r>
          </w:p>
        </w:tc>
        <w:tc>
          <w:tcPr>
            <w:tcW w:w="507" w:type="pct"/>
            <w:shd w:val="clear" w:color="auto" w:fill="auto"/>
            <w:noWrap/>
            <w:vAlign w:val="center"/>
          </w:tcPr>
          <w:p w14:paraId="67ABAAA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447237</w:t>
            </w:r>
          </w:p>
        </w:tc>
        <w:tc>
          <w:tcPr>
            <w:tcW w:w="2154" w:type="pct"/>
            <w:shd w:val="clear" w:color="auto" w:fill="auto"/>
            <w:vAlign w:val="center"/>
          </w:tcPr>
          <w:p w14:paraId="3FBFBE09">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COMPOSTO, ORIGEM: INORGÂNICO, MATÉRIA PRIMA: DACRON, POLIÉSTER, COMPOSIÇÃO: IMPREGNADO C, COLÁGENO BOVINO, MODELO: RETO, POROSIDADE: ALTA POROSIDADE, DIÂMETRO: DIÂMETRO 28 MM, COMPRIMENTO: 30 CM, TIPO USO: USO ÚNICO, ESTÉRIL CARACTERÍSTICAS ADICIONAIS: CONSIDERAR POROSIDADE PRÓXIMA A ZERO, TRANÇADO TIPO MALHA, RESISTENTE 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DILATAÇÃO, RECOBERTA COM COLÁGENO/GELATINA ABSORVÍVEL, DUPLO VELUDO.</w:t>
            </w:r>
            <w:r>
              <w:rPr>
                <w:rFonts w:eastAsia="Times New Roman" w:asciiTheme="minorHAnsi" w:hAnsiTheme="minorHAnsi" w:cstheme="minorHAnsi"/>
                <w:b/>
                <w:sz w:val="16"/>
                <w:szCs w:val="16"/>
              </w:rPr>
              <w:br w:type="textWrapping"/>
            </w:r>
          </w:p>
        </w:tc>
        <w:tc>
          <w:tcPr>
            <w:tcW w:w="551" w:type="pct"/>
            <w:shd w:val="clear" w:color="auto" w:fill="auto"/>
            <w:vAlign w:val="center"/>
          </w:tcPr>
          <w:p w14:paraId="39EA3D8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6A47513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90</w:t>
            </w:r>
          </w:p>
        </w:tc>
        <w:tc>
          <w:tcPr>
            <w:tcW w:w="501" w:type="pct"/>
            <w:shd w:val="clear" w:color="FFFFCC" w:fill="FFFFFF"/>
            <w:noWrap/>
            <w:vAlign w:val="center"/>
          </w:tcPr>
          <w:p w14:paraId="4D03776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R$ 3.800,00</w:t>
            </w:r>
          </w:p>
        </w:tc>
        <w:tc>
          <w:tcPr>
            <w:tcW w:w="611" w:type="pct"/>
            <w:shd w:val="clear" w:color="FFFFFF" w:fill="FFFFFF"/>
            <w:noWrap/>
            <w:vAlign w:val="center"/>
          </w:tcPr>
          <w:p w14:paraId="1908B51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R$ 342.000,00</w:t>
            </w:r>
          </w:p>
        </w:tc>
      </w:tr>
      <w:tr w14:paraId="57059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090" w:hRule="atLeast"/>
        </w:trPr>
        <w:tc>
          <w:tcPr>
            <w:tcW w:w="193" w:type="pct"/>
            <w:shd w:val="clear" w:color="000000" w:fill="FFFFFF"/>
            <w:vAlign w:val="center"/>
          </w:tcPr>
          <w:p w14:paraId="19BCCF6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w:t>
            </w:r>
          </w:p>
        </w:tc>
        <w:tc>
          <w:tcPr>
            <w:tcW w:w="507" w:type="pct"/>
            <w:shd w:val="clear" w:color="auto" w:fill="auto"/>
            <w:noWrap/>
            <w:vAlign w:val="center"/>
          </w:tcPr>
          <w:p w14:paraId="7B6DA52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447234</w:t>
            </w:r>
          </w:p>
        </w:tc>
        <w:tc>
          <w:tcPr>
            <w:tcW w:w="2154" w:type="pct"/>
            <w:shd w:val="clear" w:color="auto" w:fill="auto"/>
            <w:vAlign w:val="center"/>
          </w:tcPr>
          <w:p w14:paraId="38663B0A">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COMPOSTO, ORIGEM: INORGÂNICO, MATÉRIA PRIMA: DACRON, POLIÉSTER, COMPOSIÇÃO: IMPREGNADO C, COLÁGENO BOVINO, MODELO: RETO, POROSIDADE: ALTA POROSIDADE, DIÂMETRO: DIÂMETRO 22 MM, COMPRIMENTO: 30 CM, TIPO USO: USO ÚNICO, ESTÉRIL CARACTERÍSTICAS ADICIONAIS: CONSIDERAR POROSIDADE PRÓXIMA A ZERO, TRANÇADO TIPO MALHA, RESISTENTE 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DILATAÇÃO, RECOBERTA COM COLÁGENO/GELATINA ABSORVÍVEL, DUPLO VELUDO.</w:t>
            </w:r>
          </w:p>
        </w:tc>
        <w:tc>
          <w:tcPr>
            <w:tcW w:w="551" w:type="pct"/>
            <w:shd w:val="clear" w:color="auto" w:fill="auto"/>
            <w:vAlign w:val="center"/>
          </w:tcPr>
          <w:p w14:paraId="44F3AEF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538D479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w:t>
            </w:r>
          </w:p>
        </w:tc>
        <w:tc>
          <w:tcPr>
            <w:tcW w:w="501" w:type="pct"/>
            <w:shd w:val="clear" w:color="FFFFCC" w:fill="FFFFFF"/>
            <w:noWrap/>
            <w:vAlign w:val="center"/>
          </w:tcPr>
          <w:p w14:paraId="6E00A60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R$ 3.800,00</w:t>
            </w:r>
          </w:p>
        </w:tc>
        <w:tc>
          <w:tcPr>
            <w:tcW w:w="611" w:type="pct"/>
            <w:shd w:val="clear" w:color="FFFFFF" w:fill="FFFFFF"/>
            <w:noWrap/>
            <w:vAlign w:val="center"/>
          </w:tcPr>
          <w:p w14:paraId="29EF290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R$ 190.000,00</w:t>
            </w:r>
          </w:p>
        </w:tc>
      </w:tr>
      <w:tr w14:paraId="2515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80" w:hRule="atLeast"/>
        </w:trPr>
        <w:tc>
          <w:tcPr>
            <w:tcW w:w="193" w:type="pct"/>
            <w:shd w:val="clear" w:color="000000" w:fill="FFFFFF"/>
            <w:vAlign w:val="center"/>
          </w:tcPr>
          <w:p w14:paraId="0DB28CD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w:t>
            </w:r>
          </w:p>
        </w:tc>
        <w:tc>
          <w:tcPr>
            <w:tcW w:w="507" w:type="pct"/>
            <w:shd w:val="clear" w:color="auto" w:fill="auto"/>
            <w:noWrap/>
            <w:vAlign w:val="center"/>
          </w:tcPr>
          <w:p w14:paraId="15D1B78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447229</w:t>
            </w:r>
          </w:p>
        </w:tc>
        <w:tc>
          <w:tcPr>
            <w:tcW w:w="2154" w:type="pct"/>
            <w:shd w:val="clear" w:color="auto" w:fill="auto"/>
            <w:vAlign w:val="center"/>
          </w:tcPr>
          <w:p w14:paraId="297B4C7A">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COMPOSTO, ORIGEM: INORGÂNICO, MATÉRIA PRIMA: DACRON, POLIÉSTER, COMPOSIÇÃO: IMPREGNADO C, COLÁGENO BOVINO, MODELO: RETO, POROSIDADE: ALTA POROSIDADE, DIÂMETRO: DIÂMETRO 6 MM, COMPRIMENTO: 60 CM, TIPO USO: USO ÚNICO, ESTÉRIL CARACTERÍSTICAS ADICIONAIS: CONSIDERAR POROSIDADE PRÓXIMA A ZERO, TRANÇADO TIPO MALHA, RESISTENTE 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DILATAÇÃO, RECOBERTA COM COLÁGENO/GELATINA ABSORVÍVEL, DUPLO VELUDO.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br w:type="textWrapping"/>
            </w:r>
          </w:p>
        </w:tc>
        <w:tc>
          <w:tcPr>
            <w:tcW w:w="551" w:type="pct"/>
            <w:shd w:val="clear" w:color="auto" w:fill="auto"/>
            <w:vAlign w:val="center"/>
          </w:tcPr>
          <w:p w14:paraId="7A31BD4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61367E1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90</w:t>
            </w:r>
          </w:p>
        </w:tc>
        <w:tc>
          <w:tcPr>
            <w:tcW w:w="501" w:type="pct"/>
            <w:shd w:val="clear" w:color="FFFFCC" w:fill="FFFFFF"/>
            <w:noWrap/>
            <w:vAlign w:val="center"/>
          </w:tcPr>
          <w:p w14:paraId="0291298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R$ 3.500,00</w:t>
            </w:r>
          </w:p>
        </w:tc>
        <w:tc>
          <w:tcPr>
            <w:tcW w:w="611" w:type="pct"/>
            <w:shd w:val="clear" w:color="FFFFFF" w:fill="FFFFFF"/>
            <w:noWrap/>
            <w:vAlign w:val="center"/>
          </w:tcPr>
          <w:p w14:paraId="15F2F7B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R$ 315.000,00</w:t>
            </w:r>
          </w:p>
        </w:tc>
      </w:tr>
      <w:tr w14:paraId="163CB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29" w:hRule="atLeast"/>
        </w:trPr>
        <w:tc>
          <w:tcPr>
            <w:tcW w:w="193" w:type="pct"/>
            <w:shd w:val="clear" w:color="000000" w:fill="FFFFFF"/>
            <w:vAlign w:val="center"/>
          </w:tcPr>
          <w:p w14:paraId="4FBAB17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6</w:t>
            </w:r>
          </w:p>
        </w:tc>
        <w:tc>
          <w:tcPr>
            <w:tcW w:w="507" w:type="pct"/>
            <w:shd w:val="clear" w:color="auto" w:fill="auto"/>
            <w:noWrap/>
            <w:vAlign w:val="center"/>
          </w:tcPr>
          <w:p w14:paraId="48380F6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447228</w:t>
            </w:r>
          </w:p>
        </w:tc>
        <w:tc>
          <w:tcPr>
            <w:tcW w:w="2154" w:type="pct"/>
            <w:shd w:val="clear" w:color="auto" w:fill="auto"/>
            <w:vAlign w:val="center"/>
          </w:tcPr>
          <w:p w14:paraId="29B4D4F1">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COMPOSTO, ORIGEM: INORGÂNICO, MATÉRIA PRIMA: DACRON, POLIÉSTER, COMPOSIÇÃO: IMPREGNADO C, COLÁGENO BOVINO, MODELO: RETO, POROSIDADE: ALTA POROSIDADE, DIÂMETRO: DIÂMETRO 8 MM, COMPRIMENTO: 60 CM, TIPO USO: USO ÚNICO, ESTÉRIL CARACTERÍSTICAS ADICIONAIS: CONSIDERAR POROSIDADE PRÓXIMA A ZERO, TRANÇADO TIPO MALHA WOVEN, RESISTENTE A DILATAÇÃO, RECOBERTA COM COLÁGENO/GELATINA ABSORVÍVEL, DUPLO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VELUDO.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br w:type="textWrapping"/>
            </w:r>
          </w:p>
        </w:tc>
        <w:tc>
          <w:tcPr>
            <w:tcW w:w="551" w:type="pct"/>
            <w:shd w:val="clear" w:color="auto" w:fill="auto"/>
            <w:vAlign w:val="center"/>
          </w:tcPr>
          <w:p w14:paraId="1959DD3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2787911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120</w:t>
            </w:r>
          </w:p>
        </w:tc>
        <w:tc>
          <w:tcPr>
            <w:tcW w:w="501" w:type="pct"/>
            <w:shd w:val="clear" w:color="FFFFCC" w:fill="FFFFFF"/>
            <w:noWrap/>
            <w:vAlign w:val="center"/>
          </w:tcPr>
          <w:p w14:paraId="16D7107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R$ 3.500,00</w:t>
            </w:r>
          </w:p>
        </w:tc>
        <w:tc>
          <w:tcPr>
            <w:tcW w:w="611" w:type="pct"/>
            <w:shd w:val="clear" w:color="FFFFFF" w:fill="FFFFFF"/>
            <w:noWrap/>
            <w:vAlign w:val="center"/>
          </w:tcPr>
          <w:p w14:paraId="539F02D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R$ 420.000,00</w:t>
            </w:r>
          </w:p>
        </w:tc>
      </w:tr>
      <w:tr w14:paraId="2C742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16" w:hRule="atLeast"/>
        </w:trPr>
        <w:tc>
          <w:tcPr>
            <w:tcW w:w="193" w:type="pct"/>
            <w:shd w:val="clear" w:color="000000" w:fill="FFFFFF"/>
            <w:vAlign w:val="center"/>
          </w:tcPr>
          <w:p w14:paraId="3343CD4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7</w:t>
            </w:r>
          </w:p>
        </w:tc>
        <w:tc>
          <w:tcPr>
            <w:tcW w:w="507" w:type="pct"/>
            <w:shd w:val="clear" w:color="000000" w:fill="FFFFFF"/>
            <w:noWrap/>
            <w:vAlign w:val="center"/>
          </w:tcPr>
          <w:p w14:paraId="4B2756C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447219</w:t>
            </w:r>
          </w:p>
        </w:tc>
        <w:tc>
          <w:tcPr>
            <w:tcW w:w="2154" w:type="pct"/>
            <w:shd w:val="clear" w:color="000000" w:fill="FFFFFF"/>
            <w:vAlign w:val="center"/>
          </w:tcPr>
          <w:p w14:paraId="3F387099">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COMPOSTO, ORIGEM: INORGÂNICO, MATÉRIA PRIMA: DACRON, POLIÉSTER, COMPOSIÇÃO: IMPREGNADO C, COLÁGENO BOVINO, MODELO: BIFURCADO, POROSIDADE: ALTA POROSIDADE, DIÂMETRO: DIÂMETRO 20 X 10 MM, COMPRIMENTO: 40 CM, TIPO USO: USO ÚNICO, ESTÉRIL. CARACTERÍSTICAS ADICIONAIS: CONSIDERAR POROSIDADE PRÓXIMA A ZERO, TRANÇADO TIPO MALHA, RESISTENTE A DILATAÇÃO, RECOBERTA COM COLÁGENO/GELATINA ABSORVÍVEL, DUPLO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VELUDO.</w:t>
            </w:r>
            <w:r>
              <w:rPr>
                <w:rFonts w:eastAsia="Times New Roman" w:asciiTheme="minorHAnsi" w:hAnsiTheme="minorHAnsi" w:cstheme="minorHAnsi"/>
                <w:b/>
                <w:sz w:val="16"/>
                <w:szCs w:val="16"/>
              </w:rPr>
              <w:br w:type="textWrapping"/>
            </w:r>
          </w:p>
        </w:tc>
        <w:tc>
          <w:tcPr>
            <w:tcW w:w="551" w:type="pct"/>
            <w:shd w:val="clear" w:color="000000" w:fill="FFFFFF"/>
            <w:vAlign w:val="center"/>
          </w:tcPr>
          <w:p w14:paraId="73447DC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259A90E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w:t>
            </w:r>
          </w:p>
        </w:tc>
        <w:tc>
          <w:tcPr>
            <w:tcW w:w="501" w:type="pct"/>
            <w:shd w:val="clear" w:color="FFFFCC" w:fill="FFFFFF"/>
            <w:noWrap/>
            <w:vAlign w:val="center"/>
          </w:tcPr>
          <w:p w14:paraId="35B6357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R$ 1.300,00</w:t>
            </w:r>
          </w:p>
        </w:tc>
        <w:tc>
          <w:tcPr>
            <w:tcW w:w="611" w:type="pct"/>
            <w:shd w:val="clear" w:color="FFFFFF" w:fill="FFFFFF"/>
            <w:noWrap/>
            <w:vAlign w:val="center"/>
          </w:tcPr>
          <w:p w14:paraId="2A2D71D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R$ 65.000,00</w:t>
            </w:r>
          </w:p>
        </w:tc>
      </w:tr>
      <w:tr w14:paraId="3F70C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31" w:hRule="atLeast"/>
        </w:trPr>
        <w:tc>
          <w:tcPr>
            <w:tcW w:w="193" w:type="pct"/>
            <w:shd w:val="clear" w:color="000000" w:fill="FFFFFF"/>
            <w:vAlign w:val="center"/>
          </w:tcPr>
          <w:p w14:paraId="001A5B3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8</w:t>
            </w:r>
          </w:p>
        </w:tc>
        <w:tc>
          <w:tcPr>
            <w:tcW w:w="507" w:type="pct"/>
            <w:shd w:val="clear" w:color="000000" w:fill="FFFFFF"/>
            <w:noWrap/>
            <w:vAlign w:val="center"/>
          </w:tcPr>
          <w:p w14:paraId="0E2B164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447218</w:t>
            </w:r>
          </w:p>
        </w:tc>
        <w:tc>
          <w:tcPr>
            <w:tcW w:w="2154" w:type="pct"/>
            <w:shd w:val="clear" w:color="000000" w:fill="FFFFFF"/>
            <w:vAlign w:val="center"/>
          </w:tcPr>
          <w:p w14:paraId="2602FAA4">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MODELO: BIFURCADO, POROSIDADE: ALTA POROSIDADE, DIÂMETRO: DIÂMETRO 16 X 8 MM, COMPRIMENTO: 40 CM, TIPO USO: USO ÚNICO, ESTÉRIL. CARACTERÍSTICAS ADICIONAIS: CONSIDERAR POROSIDADE PRÓXIMA A ZERO, TRANÇADO TIPO MALHA, RESISTENTE A DILATAÇÃO, RECOBERTA COM COLÁGENO/GELATINA ABSORVÍVEL, DUPLO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VELUDO.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PRÓTESE VASCULAR, TIPO: ENXERTO COMPOSTO, ORIGEM: INORGÂNICO, MATÉRIA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PRIMA: DACRON, POLIÉSTER, COMPOSIÇÃO: IMPREGNADO C, COLÁGENO BOVINO,</w:t>
            </w:r>
            <w:r>
              <w:rPr>
                <w:rFonts w:eastAsia="Times New Roman" w:asciiTheme="minorHAnsi" w:hAnsiTheme="minorHAnsi" w:cstheme="minorHAnsi"/>
                <w:b/>
                <w:sz w:val="16"/>
                <w:szCs w:val="16"/>
              </w:rPr>
              <w:br w:type="textWrapping"/>
            </w:r>
          </w:p>
        </w:tc>
        <w:tc>
          <w:tcPr>
            <w:tcW w:w="551" w:type="pct"/>
            <w:shd w:val="clear" w:color="000000" w:fill="FFFFFF"/>
            <w:vAlign w:val="center"/>
          </w:tcPr>
          <w:p w14:paraId="5B561AA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114A84F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w:t>
            </w:r>
          </w:p>
        </w:tc>
        <w:tc>
          <w:tcPr>
            <w:tcW w:w="501" w:type="pct"/>
            <w:shd w:val="clear" w:color="FFFFCC" w:fill="FFFFFF"/>
            <w:noWrap/>
            <w:vAlign w:val="center"/>
          </w:tcPr>
          <w:p w14:paraId="72DBC5F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R$ 3.500,00</w:t>
            </w:r>
          </w:p>
        </w:tc>
        <w:tc>
          <w:tcPr>
            <w:tcW w:w="611" w:type="pct"/>
            <w:shd w:val="clear" w:color="FFFFFF" w:fill="FFFFFF"/>
            <w:noWrap/>
            <w:vAlign w:val="center"/>
          </w:tcPr>
          <w:p w14:paraId="744613C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R$ 175.000,00</w:t>
            </w:r>
          </w:p>
        </w:tc>
      </w:tr>
      <w:tr w14:paraId="1B605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4" w:hRule="atLeast"/>
        </w:trPr>
        <w:tc>
          <w:tcPr>
            <w:tcW w:w="193" w:type="pct"/>
            <w:shd w:val="clear" w:color="000000" w:fill="FFFFFF"/>
            <w:vAlign w:val="center"/>
          </w:tcPr>
          <w:p w14:paraId="6456B3F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9</w:t>
            </w:r>
          </w:p>
        </w:tc>
        <w:tc>
          <w:tcPr>
            <w:tcW w:w="507" w:type="pct"/>
            <w:shd w:val="clear" w:color="000000" w:fill="FFFFFF"/>
            <w:noWrap/>
            <w:vAlign w:val="center"/>
          </w:tcPr>
          <w:p w14:paraId="6D43087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447346</w:t>
            </w:r>
          </w:p>
        </w:tc>
        <w:tc>
          <w:tcPr>
            <w:tcW w:w="2154" w:type="pct"/>
            <w:shd w:val="clear" w:color="000000" w:fill="FFFFFF"/>
            <w:vAlign w:val="center"/>
          </w:tcPr>
          <w:p w14:paraId="3FA868C4">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ORIGEM:INORGÂNICO, MATÉRIA PRIMA: PTFE,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MODELO: RETO, DIÂMETRO:DIÂMETRO 4 MM, TIPO USO: USO ÚNICO, ESTÉRIL</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br w:type="textWrapping"/>
            </w:r>
          </w:p>
        </w:tc>
        <w:tc>
          <w:tcPr>
            <w:tcW w:w="551" w:type="pct"/>
            <w:shd w:val="clear" w:color="000000" w:fill="FFFFFF"/>
            <w:vAlign w:val="center"/>
          </w:tcPr>
          <w:p w14:paraId="3AC7EF3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2330B37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50</w:t>
            </w:r>
          </w:p>
        </w:tc>
        <w:tc>
          <w:tcPr>
            <w:tcW w:w="501" w:type="pct"/>
            <w:shd w:val="clear" w:color="FFFFCC" w:fill="FFFFFF"/>
            <w:noWrap/>
            <w:vAlign w:val="center"/>
          </w:tcPr>
          <w:p w14:paraId="1E610B8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R$ 1.300,00</w:t>
            </w:r>
          </w:p>
        </w:tc>
        <w:tc>
          <w:tcPr>
            <w:tcW w:w="611" w:type="pct"/>
            <w:shd w:val="clear" w:color="FFFFFF" w:fill="FFFFFF"/>
            <w:noWrap/>
            <w:vAlign w:val="center"/>
          </w:tcPr>
          <w:p w14:paraId="0C04488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R$ 65.000,00</w:t>
            </w:r>
          </w:p>
        </w:tc>
      </w:tr>
      <w:tr w14:paraId="06B6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80" w:hRule="atLeast"/>
        </w:trPr>
        <w:tc>
          <w:tcPr>
            <w:tcW w:w="193" w:type="pct"/>
            <w:shd w:val="clear" w:color="000000" w:fill="FFFFFF"/>
            <w:vAlign w:val="center"/>
          </w:tcPr>
          <w:p w14:paraId="5AB0CC7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10</w:t>
            </w:r>
          </w:p>
        </w:tc>
        <w:tc>
          <w:tcPr>
            <w:tcW w:w="507" w:type="pct"/>
            <w:shd w:val="clear" w:color="000000" w:fill="FFFFFF"/>
            <w:vAlign w:val="center"/>
          </w:tcPr>
          <w:p w14:paraId="4BA06D8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447337</w:t>
            </w:r>
          </w:p>
        </w:tc>
        <w:tc>
          <w:tcPr>
            <w:tcW w:w="2154" w:type="pct"/>
            <w:shd w:val="clear" w:color="000000" w:fill="FFFFFF"/>
            <w:vAlign w:val="center"/>
          </w:tcPr>
          <w:p w14:paraId="6497E49C">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ENXERTOCOMPOSTO, ORIGEM: INORGÂNICO, MATÉRIA PRIMA: PTFE, COMPOSIÇÃO: IMPREGNADO C, COLÁGENO BOVINO, MODELO:RETO,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DIÂMETRO:DIÂMETRO 6MM, TIPO USO:USO ÚNICO,ESTÉRIL</w:t>
            </w:r>
            <w:r>
              <w:rPr>
                <w:rFonts w:eastAsia="Times New Roman" w:asciiTheme="minorHAnsi" w:hAnsiTheme="minorHAnsi" w:cstheme="minorHAnsi"/>
                <w:b/>
                <w:sz w:val="16"/>
                <w:szCs w:val="16"/>
              </w:rPr>
              <w:br w:type="textWrapping"/>
            </w:r>
          </w:p>
        </w:tc>
        <w:tc>
          <w:tcPr>
            <w:tcW w:w="551" w:type="pct"/>
            <w:shd w:val="clear" w:color="000000" w:fill="FFFFFF"/>
            <w:vAlign w:val="center"/>
          </w:tcPr>
          <w:p w14:paraId="322A107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12C645E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01" w:type="pct"/>
            <w:shd w:val="clear" w:color="FFFFCC" w:fill="FFFFFF"/>
            <w:noWrap/>
            <w:vAlign w:val="center"/>
          </w:tcPr>
          <w:p w14:paraId="5B7469E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R$ 2.400,00</w:t>
            </w:r>
          </w:p>
        </w:tc>
        <w:tc>
          <w:tcPr>
            <w:tcW w:w="611" w:type="pct"/>
            <w:shd w:val="clear" w:color="FFFFFF" w:fill="FFFFFF"/>
            <w:noWrap/>
            <w:vAlign w:val="center"/>
          </w:tcPr>
          <w:p w14:paraId="1C0F016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R$ 48.000,00</w:t>
            </w:r>
          </w:p>
        </w:tc>
      </w:tr>
      <w:tr w14:paraId="47CF2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62" w:hRule="atLeast"/>
        </w:trPr>
        <w:tc>
          <w:tcPr>
            <w:tcW w:w="193" w:type="pct"/>
            <w:shd w:val="clear" w:color="000000" w:fill="FFFFFF"/>
            <w:vAlign w:val="center"/>
          </w:tcPr>
          <w:p w14:paraId="2B6063D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11</w:t>
            </w:r>
          </w:p>
        </w:tc>
        <w:tc>
          <w:tcPr>
            <w:tcW w:w="507" w:type="pct"/>
            <w:shd w:val="clear" w:color="000000" w:fill="FFFFFF"/>
            <w:noWrap/>
            <w:vAlign w:val="center"/>
          </w:tcPr>
          <w:p w14:paraId="2BE3670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447337</w:t>
            </w:r>
          </w:p>
        </w:tc>
        <w:tc>
          <w:tcPr>
            <w:tcW w:w="2154" w:type="pct"/>
            <w:shd w:val="clear" w:color="000000" w:fill="FFFFFF"/>
            <w:vAlign w:val="center"/>
          </w:tcPr>
          <w:p w14:paraId="4DF55B27">
            <w:pPr>
              <w:spacing w:after="240"/>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ENXERTOCOMPOSTO, ORIGEM: INORGÂNICO, MATÉRIA PRIMA: PTFE, COMPOSIÇÃO: IMPREGNADO C, COLÁGENO BOVINO, MODELO: RETO, DIÂMETRO:DIÂMETRO  6MM,  TIPO  USO:USO  ÚNICO,ESTÉRIL   CARACTERÍSTICAS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ADICIONAIS: ANELADO</w:t>
            </w:r>
            <w:r>
              <w:rPr>
                <w:rFonts w:eastAsia="Times New Roman" w:asciiTheme="minorHAnsi" w:hAnsiTheme="minorHAnsi" w:cstheme="minorHAnsi"/>
                <w:b/>
                <w:sz w:val="16"/>
                <w:szCs w:val="16"/>
              </w:rPr>
              <w:br w:type="textWrapping"/>
            </w:r>
          </w:p>
        </w:tc>
        <w:tc>
          <w:tcPr>
            <w:tcW w:w="551" w:type="pct"/>
            <w:shd w:val="clear" w:color="000000" w:fill="FFFFFF"/>
            <w:vAlign w:val="center"/>
          </w:tcPr>
          <w:p w14:paraId="58B6C38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7678F70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01" w:type="pct"/>
            <w:shd w:val="clear" w:color="FFFFCC" w:fill="FFFFFF"/>
            <w:noWrap/>
            <w:vAlign w:val="center"/>
          </w:tcPr>
          <w:p w14:paraId="19A8A1B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R$ 1.990,00</w:t>
            </w:r>
          </w:p>
        </w:tc>
        <w:tc>
          <w:tcPr>
            <w:tcW w:w="611" w:type="pct"/>
            <w:shd w:val="clear" w:color="FFFFFF" w:fill="FFFFFF"/>
            <w:noWrap/>
            <w:vAlign w:val="center"/>
          </w:tcPr>
          <w:p w14:paraId="7551379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R$ 39.800,00</w:t>
            </w:r>
          </w:p>
        </w:tc>
      </w:tr>
      <w:tr w14:paraId="19FF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5" w:hRule="atLeast"/>
        </w:trPr>
        <w:tc>
          <w:tcPr>
            <w:tcW w:w="193" w:type="pct"/>
            <w:shd w:val="clear" w:color="000000" w:fill="FFFFFF"/>
            <w:vAlign w:val="center"/>
          </w:tcPr>
          <w:p w14:paraId="718168B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12</w:t>
            </w:r>
          </w:p>
        </w:tc>
        <w:tc>
          <w:tcPr>
            <w:tcW w:w="507" w:type="pct"/>
            <w:shd w:val="clear" w:color="000000" w:fill="FFFFFF"/>
            <w:noWrap/>
            <w:vAlign w:val="center"/>
          </w:tcPr>
          <w:p w14:paraId="0C9B16A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447362</w:t>
            </w:r>
          </w:p>
        </w:tc>
        <w:tc>
          <w:tcPr>
            <w:tcW w:w="2154" w:type="pct"/>
            <w:shd w:val="clear" w:color="000000" w:fill="FFFFFF"/>
            <w:vAlign w:val="center"/>
          </w:tcPr>
          <w:p w14:paraId="34C0434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ORIGEM: INORGÂNICO, MATÉRIA PRIMA: PTFE, EXPANDIDO, COMPOSIÇÃO:IMPREGNADO C, CARBONO, MODELO: RETO,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DIÂMETRO:DIÂMETRO 7 MM,TIPO USO: USO ÚNICO, ESTÉRIL</w:t>
            </w:r>
          </w:p>
        </w:tc>
        <w:tc>
          <w:tcPr>
            <w:tcW w:w="551" w:type="pct"/>
            <w:shd w:val="clear" w:color="000000" w:fill="FFFFFF"/>
            <w:vAlign w:val="center"/>
          </w:tcPr>
          <w:p w14:paraId="4EE0FED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289E2D7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01" w:type="pct"/>
            <w:shd w:val="clear" w:color="FFFFCC" w:fill="FFFFFF"/>
            <w:noWrap/>
            <w:vAlign w:val="center"/>
          </w:tcPr>
          <w:p w14:paraId="5744000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R$ 3.262,50</w:t>
            </w:r>
          </w:p>
        </w:tc>
        <w:tc>
          <w:tcPr>
            <w:tcW w:w="611" w:type="pct"/>
            <w:shd w:val="clear" w:color="FFFFFF" w:fill="FFFFFF"/>
            <w:noWrap/>
            <w:vAlign w:val="center"/>
          </w:tcPr>
          <w:p w14:paraId="66C1204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R$ 65.250,00</w:t>
            </w:r>
          </w:p>
        </w:tc>
      </w:tr>
      <w:tr w14:paraId="23302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37" w:hRule="atLeast"/>
        </w:trPr>
        <w:tc>
          <w:tcPr>
            <w:tcW w:w="193" w:type="pct"/>
            <w:shd w:val="clear" w:color="000000" w:fill="FFFFFF"/>
            <w:vAlign w:val="center"/>
          </w:tcPr>
          <w:p w14:paraId="090922E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13</w:t>
            </w:r>
          </w:p>
        </w:tc>
        <w:tc>
          <w:tcPr>
            <w:tcW w:w="507" w:type="pct"/>
            <w:shd w:val="clear" w:color="000000" w:fill="FFFFFF"/>
            <w:noWrap/>
            <w:vAlign w:val="center"/>
          </w:tcPr>
          <w:p w14:paraId="3E8CF36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447362</w:t>
            </w:r>
          </w:p>
        </w:tc>
        <w:tc>
          <w:tcPr>
            <w:tcW w:w="2154" w:type="pct"/>
            <w:shd w:val="clear" w:color="000000" w:fill="FFFFFF"/>
            <w:vAlign w:val="center"/>
          </w:tcPr>
          <w:p w14:paraId="4062771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ORIGEM: INORGÂNICO, MATÉRIA PRIMA: PTFE, EXPANDIDO, COMPOSIÇÃO:IMPREGNADO C, CARBONO, MODELO: RETO, DIÂMETRO:DIÂMETRO 7 MM,TIPO USO: USO ÚNICO, ESTÉRIL.  CARACTERÍSTICAS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ADICIONAIS: ANELADO</w:t>
            </w:r>
          </w:p>
        </w:tc>
        <w:tc>
          <w:tcPr>
            <w:tcW w:w="551" w:type="pct"/>
            <w:shd w:val="clear" w:color="000000" w:fill="FFFFFF"/>
            <w:vAlign w:val="center"/>
          </w:tcPr>
          <w:p w14:paraId="1C7F311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568B8F6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01" w:type="pct"/>
            <w:shd w:val="clear" w:color="FFFFCC" w:fill="FFFFFF"/>
            <w:noWrap/>
            <w:vAlign w:val="center"/>
          </w:tcPr>
          <w:p w14:paraId="430A58C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R$ 1.188,00</w:t>
            </w:r>
          </w:p>
        </w:tc>
        <w:tc>
          <w:tcPr>
            <w:tcW w:w="611" w:type="pct"/>
            <w:shd w:val="clear" w:color="FFFFFF" w:fill="FFFFFF"/>
            <w:noWrap/>
            <w:vAlign w:val="center"/>
          </w:tcPr>
          <w:p w14:paraId="7EFBF69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R$ 23.760,00</w:t>
            </w:r>
          </w:p>
        </w:tc>
      </w:tr>
      <w:tr w14:paraId="1786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93" w:hRule="atLeast"/>
        </w:trPr>
        <w:tc>
          <w:tcPr>
            <w:tcW w:w="193" w:type="pct"/>
            <w:shd w:val="clear" w:color="000000" w:fill="FFFFFF"/>
            <w:vAlign w:val="center"/>
          </w:tcPr>
          <w:p w14:paraId="09B68AF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14</w:t>
            </w:r>
          </w:p>
        </w:tc>
        <w:tc>
          <w:tcPr>
            <w:tcW w:w="507" w:type="pct"/>
            <w:shd w:val="clear" w:color="000000" w:fill="FFFFFF"/>
            <w:noWrap/>
            <w:vAlign w:val="center"/>
          </w:tcPr>
          <w:p w14:paraId="3AFD2A6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447355</w:t>
            </w:r>
          </w:p>
        </w:tc>
        <w:tc>
          <w:tcPr>
            <w:tcW w:w="2154" w:type="pct"/>
            <w:shd w:val="clear" w:color="000000" w:fill="FFFFFF"/>
            <w:vAlign w:val="center"/>
          </w:tcPr>
          <w:p w14:paraId="1D5065A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ORIGEM: INORGÂNICO, MATÉRIA PRIMA: PTFE, EXPANDIDO, COMPOSIÇÃO:IMPREGNADO C, CARBONO, MODELO: RETO,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DIÂMETRO:DIÂMETRO 8 MM, TIPO USO: USO ÚNICO, ESTÉRIL.</w:t>
            </w:r>
          </w:p>
        </w:tc>
        <w:tc>
          <w:tcPr>
            <w:tcW w:w="551" w:type="pct"/>
            <w:shd w:val="clear" w:color="000000" w:fill="FFFFFF"/>
            <w:vAlign w:val="center"/>
          </w:tcPr>
          <w:p w14:paraId="3058359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430BF89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01" w:type="pct"/>
            <w:shd w:val="clear" w:color="FFFFCC" w:fill="FFFFFF"/>
            <w:noWrap/>
            <w:vAlign w:val="center"/>
          </w:tcPr>
          <w:p w14:paraId="3D4C3E1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R$ 1.980,00</w:t>
            </w:r>
          </w:p>
        </w:tc>
        <w:tc>
          <w:tcPr>
            <w:tcW w:w="611" w:type="pct"/>
            <w:shd w:val="clear" w:color="FFFFFF" w:fill="FFFFFF"/>
            <w:noWrap/>
            <w:vAlign w:val="center"/>
          </w:tcPr>
          <w:p w14:paraId="30F73A5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R$ 39.600,00</w:t>
            </w:r>
          </w:p>
        </w:tc>
      </w:tr>
      <w:tr w14:paraId="2686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7" w:hRule="atLeast"/>
        </w:trPr>
        <w:tc>
          <w:tcPr>
            <w:tcW w:w="193" w:type="pct"/>
            <w:shd w:val="clear" w:color="000000" w:fill="FFFFFF"/>
            <w:vAlign w:val="center"/>
          </w:tcPr>
          <w:p w14:paraId="106F742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w:t>
            </w:r>
          </w:p>
        </w:tc>
        <w:tc>
          <w:tcPr>
            <w:tcW w:w="507" w:type="pct"/>
            <w:shd w:val="clear" w:color="000000" w:fill="FFFFFF"/>
            <w:noWrap/>
            <w:vAlign w:val="center"/>
          </w:tcPr>
          <w:p w14:paraId="1EC7E06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447355</w:t>
            </w:r>
          </w:p>
        </w:tc>
        <w:tc>
          <w:tcPr>
            <w:tcW w:w="2154" w:type="pct"/>
            <w:shd w:val="clear" w:color="000000" w:fill="FFFFFF"/>
            <w:vAlign w:val="center"/>
          </w:tcPr>
          <w:p w14:paraId="74F96A6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ORIGEM: INORGÂNICO, MATÉRIA PRIMA: PTFE, EXPANDIDO, COMPOSIÇÃO:IMPREGNADO C, CARBONO, MODELO: RETO, DIÂMETRO:DIÂMETRO 8 MM, TIPO USO: USO ÚNICO, ESTÉRIL.  CARACTERÍSTICAS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ADICIONAIS: ANELADO</w:t>
            </w:r>
          </w:p>
        </w:tc>
        <w:tc>
          <w:tcPr>
            <w:tcW w:w="551" w:type="pct"/>
            <w:shd w:val="clear" w:color="000000" w:fill="FFFFFF"/>
            <w:vAlign w:val="center"/>
          </w:tcPr>
          <w:p w14:paraId="1F748D4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555B85D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01" w:type="pct"/>
            <w:shd w:val="clear" w:color="FFFFCC" w:fill="FFFFFF"/>
            <w:noWrap/>
            <w:vAlign w:val="center"/>
          </w:tcPr>
          <w:p w14:paraId="3329C49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R$ 2.000,00</w:t>
            </w:r>
          </w:p>
        </w:tc>
        <w:tc>
          <w:tcPr>
            <w:tcW w:w="611" w:type="pct"/>
            <w:shd w:val="clear" w:color="FFFFFF" w:fill="FFFFFF"/>
            <w:noWrap/>
            <w:vAlign w:val="center"/>
          </w:tcPr>
          <w:p w14:paraId="6468E0D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R$ 40.000,00</w:t>
            </w:r>
          </w:p>
        </w:tc>
      </w:tr>
      <w:tr w14:paraId="32165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25" w:hRule="atLeast"/>
        </w:trPr>
        <w:tc>
          <w:tcPr>
            <w:tcW w:w="193" w:type="pct"/>
            <w:shd w:val="clear" w:color="000000" w:fill="FFFFFF"/>
            <w:vAlign w:val="center"/>
          </w:tcPr>
          <w:p w14:paraId="1FE23DE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16</w:t>
            </w:r>
          </w:p>
        </w:tc>
        <w:tc>
          <w:tcPr>
            <w:tcW w:w="507" w:type="pct"/>
            <w:shd w:val="clear" w:color="000000" w:fill="FFFFFF"/>
            <w:noWrap/>
            <w:vAlign w:val="center"/>
          </w:tcPr>
          <w:p w14:paraId="456CD19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437302</w:t>
            </w:r>
          </w:p>
        </w:tc>
        <w:tc>
          <w:tcPr>
            <w:tcW w:w="2154" w:type="pct"/>
            <w:shd w:val="clear" w:color="000000" w:fill="FFFFFF"/>
            <w:vAlign w:val="center"/>
          </w:tcPr>
          <w:p w14:paraId="7AB109B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CATETER CENTRAL APLICAÇÃO: VENOSO MATÉRIA PRIMA: POLIURETANO RADIOPACO DIÂMETRO: CERCA 7 FR VIAS: TRIPLO LÚMEN: 16 A 18 GAU COMPRIMENTO: CERCA 20 CM TIPO FIXAÇÃO: FIXAÇÃO SUBCUTÂNEA CONECTOR: CONECTORES PADRÃO, CLAMP EM TODAS VIAS E TAMPAS COMPONENTE: KIT INTRODUTOR COMPLETO TIPO USO: ESTÉRIL, DESCARTÁVEL, EMBALAGEM INDIVIDUAL. CARACTERÍSTICAS ADICIONAIS: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REVESTIDO COM ANTIMICROBIANO/ANTIFÚNGICO</w:t>
            </w:r>
          </w:p>
        </w:tc>
        <w:tc>
          <w:tcPr>
            <w:tcW w:w="551" w:type="pct"/>
            <w:shd w:val="clear" w:color="000000" w:fill="FFFFFF"/>
            <w:vAlign w:val="center"/>
          </w:tcPr>
          <w:p w14:paraId="74CF4B8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4F90AEB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48</w:t>
            </w:r>
          </w:p>
        </w:tc>
        <w:tc>
          <w:tcPr>
            <w:tcW w:w="501" w:type="pct"/>
            <w:shd w:val="clear" w:color="FFFFCC" w:fill="FFFFFF"/>
            <w:noWrap/>
            <w:vAlign w:val="center"/>
          </w:tcPr>
          <w:p w14:paraId="7C8C73E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R$ 189,00</w:t>
            </w:r>
          </w:p>
        </w:tc>
        <w:tc>
          <w:tcPr>
            <w:tcW w:w="611" w:type="pct"/>
            <w:shd w:val="clear" w:color="FFFFFF" w:fill="FFFFFF"/>
            <w:noWrap/>
            <w:vAlign w:val="center"/>
          </w:tcPr>
          <w:p w14:paraId="33467C2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R$ 9.072,00</w:t>
            </w:r>
          </w:p>
        </w:tc>
      </w:tr>
      <w:tr w14:paraId="66F9A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193" w:type="pct"/>
            <w:shd w:val="clear" w:color="000000" w:fill="FFFFFF"/>
            <w:vAlign w:val="center"/>
          </w:tcPr>
          <w:p w14:paraId="1E8D96E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17</w:t>
            </w:r>
          </w:p>
        </w:tc>
        <w:tc>
          <w:tcPr>
            <w:tcW w:w="507" w:type="pct"/>
            <w:shd w:val="clear" w:color="000000" w:fill="FFFFFF"/>
            <w:noWrap/>
            <w:vAlign w:val="center"/>
          </w:tcPr>
          <w:p w14:paraId="38E23A9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473371</w:t>
            </w:r>
          </w:p>
        </w:tc>
        <w:tc>
          <w:tcPr>
            <w:tcW w:w="2154" w:type="pct"/>
            <w:shd w:val="clear" w:color="000000" w:fill="FFFFFF"/>
            <w:vAlign w:val="center"/>
          </w:tcPr>
          <w:p w14:paraId="59EE683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ENXERTO TIPO PATCH MODELO: INORGÂNICO MATERIAL 1: POLIETILENO DE TEREFTALATO - PET DIMENSÃO: CERCA DE 225 (15 X 15) CM2 ESTERILIDADE: ESTÉRIL,</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USO ÚNICO</w:t>
            </w:r>
          </w:p>
        </w:tc>
        <w:tc>
          <w:tcPr>
            <w:tcW w:w="551" w:type="pct"/>
            <w:shd w:val="clear" w:color="000000" w:fill="FFFFFF"/>
            <w:vAlign w:val="center"/>
          </w:tcPr>
          <w:p w14:paraId="2A20795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3ADAFDE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48</w:t>
            </w:r>
          </w:p>
        </w:tc>
        <w:tc>
          <w:tcPr>
            <w:tcW w:w="501" w:type="pct"/>
            <w:shd w:val="clear" w:color="FFFFCC" w:fill="FFFFFF"/>
            <w:noWrap/>
            <w:vAlign w:val="center"/>
          </w:tcPr>
          <w:p w14:paraId="7E4A785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R$ 427,44</w:t>
            </w:r>
          </w:p>
        </w:tc>
        <w:tc>
          <w:tcPr>
            <w:tcW w:w="611" w:type="pct"/>
            <w:shd w:val="clear" w:color="FFFFFF" w:fill="FFFFFF"/>
            <w:noWrap/>
            <w:vAlign w:val="center"/>
          </w:tcPr>
          <w:p w14:paraId="09F7155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R$ 20.517,12</w:t>
            </w:r>
          </w:p>
        </w:tc>
      </w:tr>
      <w:tr w14:paraId="5765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80" w:hRule="atLeast"/>
        </w:trPr>
        <w:tc>
          <w:tcPr>
            <w:tcW w:w="193" w:type="pct"/>
            <w:shd w:val="clear" w:color="000000" w:fill="FFFFFF"/>
            <w:vAlign w:val="center"/>
          </w:tcPr>
          <w:p w14:paraId="126FDA6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18</w:t>
            </w:r>
          </w:p>
        </w:tc>
        <w:tc>
          <w:tcPr>
            <w:tcW w:w="507" w:type="pct"/>
            <w:shd w:val="clear" w:color="000000" w:fill="FFFFFF"/>
            <w:noWrap/>
            <w:vAlign w:val="center"/>
          </w:tcPr>
          <w:p w14:paraId="681AB07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456740</w:t>
            </w:r>
          </w:p>
        </w:tc>
        <w:tc>
          <w:tcPr>
            <w:tcW w:w="2154" w:type="pct"/>
            <w:shd w:val="clear" w:color="000000" w:fill="FFFFFF"/>
            <w:vAlign w:val="center"/>
          </w:tcPr>
          <w:p w14:paraId="62F048D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CATETER DE MONITORIZAÇÃO, TIPO: ARTERIAL, TAMANHO: CERCA DE 4 FRENCH, COMPRIMENTO: CERCA DE 12 CM, ESTERILIDADE: ESTÉRIL, USO ÚNICO, MATERIAL: POLIURETANO, COMPONENTES: KIT COM FIO GUIA E AGULHA INTRODUTORA 18 GA, COMPONENTE I: ABA PARA SUTURA E FIXAÇÃO. INFORMAÇÕES ADICIONAIS: INDICADO PARA PUNÇÃO DE ARTÉRIA RADIAL POR TÉCNICA SELDINGER, FABRICADO EM POLIURETANO TIPO 2, COM CARACTERÍSTICA RADIOPACA, REFORÇO NA JUNÇÃO, EXTENSÃO COM CLAMP E ABA DE FIXAÇÃO, AGULHA 18G COM CORTE EM V PARA INDICAÇÃO DA FACE BISEL, CATETER CERCA DE 18 G X 12 CM, GUIA 0,025 COM AMBAS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EXTREMIDADES MOLES</w:t>
            </w:r>
          </w:p>
        </w:tc>
        <w:tc>
          <w:tcPr>
            <w:tcW w:w="551" w:type="pct"/>
            <w:shd w:val="clear" w:color="000000" w:fill="FFFFFF"/>
            <w:vAlign w:val="center"/>
          </w:tcPr>
          <w:p w14:paraId="3726BC1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6409A3D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120</w:t>
            </w:r>
          </w:p>
        </w:tc>
        <w:tc>
          <w:tcPr>
            <w:tcW w:w="501" w:type="pct"/>
            <w:shd w:val="clear" w:color="FFFFCC" w:fill="FFFFFF"/>
            <w:noWrap/>
            <w:vAlign w:val="center"/>
          </w:tcPr>
          <w:p w14:paraId="60DFCD9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R$ 101,26</w:t>
            </w:r>
          </w:p>
        </w:tc>
        <w:tc>
          <w:tcPr>
            <w:tcW w:w="611" w:type="pct"/>
            <w:shd w:val="clear" w:color="FFFFFF" w:fill="FFFFFF"/>
            <w:noWrap/>
            <w:vAlign w:val="center"/>
          </w:tcPr>
          <w:p w14:paraId="04DE18A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R$ 12.151,20</w:t>
            </w:r>
          </w:p>
        </w:tc>
      </w:tr>
      <w:tr w14:paraId="29919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540" w:hRule="atLeast"/>
        </w:trPr>
        <w:tc>
          <w:tcPr>
            <w:tcW w:w="193" w:type="pct"/>
            <w:shd w:val="clear" w:color="000000" w:fill="FFFFFF"/>
            <w:vAlign w:val="center"/>
          </w:tcPr>
          <w:p w14:paraId="709F3F3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19</w:t>
            </w:r>
          </w:p>
        </w:tc>
        <w:tc>
          <w:tcPr>
            <w:tcW w:w="507" w:type="pct"/>
            <w:shd w:val="clear" w:color="000000" w:fill="FFFFFF"/>
            <w:noWrap/>
            <w:vAlign w:val="center"/>
          </w:tcPr>
          <w:p w14:paraId="28494D6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476734</w:t>
            </w:r>
          </w:p>
        </w:tc>
        <w:tc>
          <w:tcPr>
            <w:tcW w:w="2154" w:type="pct"/>
            <w:shd w:val="clear" w:color="000000" w:fill="FFFFFF"/>
            <w:vAlign w:val="center"/>
          </w:tcPr>
          <w:p w14:paraId="1F2ACD8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INTRODUTOR PERCUTÂNEO, TIPO:ARTERIAL/VENOSO, COMPONENTE 1:BAINHA E DILATADOR, COMPONENTE 2:BIPARTIDA, MATERIAL:PTFE, DIMENSÕES:CERCA DE 8 FR X</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15 CM, COMPONENTE 3:C/ FIO GUIA PONTA EM "J", DIÂMETRO FIO GUIA:0,035", COMPRIMENTO FIO GUIA:ATÉ 45 CM, ESTERILIZAÇÃO:ESTÉRIL, USO ÚNICOINFORMAÇÕES ADICIONAIS: DESTINADO PARA CATETER SWAN GANZ INTERMITENTE E CONTÍNUO. O KIT INCLUI AGULHA DE PUNÇÃO, DILATADOR, BAINHA DE CERCA DE 7,5 FRENCH, COM VIA LATERAL, MANGA DE REPOSICIONAMENTO COM PROTETOR PLÁSTICO ANTICONTAMINAÇÃO PARA CATETER MEDINDO CERCA DE 80 CM COM VÁLVULA DE AJUSTE NAS EXTREMIDADES. PRODUTO ESTERILIZADO EM EMBALAGEM INDIVIDUAL CONTENDO DADOS DE IDENTIFICAÇÃO E PROCEDÊNCIA, DATA DE ESTERILIZAÇÃO, DATA DE VENCIMENTO, NÚMERO DE LOTE E REGISTRO NO MINISTÉRIO DA SAÚDE, EM MATERIAL QUE PROMOVA BARREIRA MICROBIOLÓGICA 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ABERTURA ASSÉPTICA</w:t>
            </w:r>
          </w:p>
        </w:tc>
        <w:tc>
          <w:tcPr>
            <w:tcW w:w="551" w:type="pct"/>
            <w:shd w:val="clear" w:color="000000" w:fill="FFFFFF"/>
            <w:vAlign w:val="center"/>
          </w:tcPr>
          <w:p w14:paraId="481B392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576BDB0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110</w:t>
            </w:r>
          </w:p>
        </w:tc>
        <w:tc>
          <w:tcPr>
            <w:tcW w:w="501" w:type="pct"/>
            <w:shd w:val="clear" w:color="FFFFCC" w:fill="FFFFFF"/>
            <w:noWrap/>
            <w:vAlign w:val="center"/>
          </w:tcPr>
          <w:p w14:paraId="5FBEFAF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R$ 812,33</w:t>
            </w:r>
          </w:p>
        </w:tc>
        <w:tc>
          <w:tcPr>
            <w:tcW w:w="611" w:type="pct"/>
            <w:shd w:val="clear" w:color="FFFFFF" w:fill="FFFFFF"/>
            <w:noWrap/>
            <w:vAlign w:val="center"/>
          </w:tcPr>
          <w:p w14:paraId="3CAF3BB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R$ 89.356,30</w:t>
            </w:r>
          </w:p>
        </w:tc>
      </w:tr>
      <w:tr w14:paraId="31FE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36" w:hRule="atLeast"/>
        </w:trPr>
        <w:tc>
          <w:tcPr>
            <w:tcW w:w="193" w:type="pct"/>
            <w:shd w:val="clear" w:color="000000" w:fill="FFFFFF"/>
            <w:vAlign w:val="center"/>
          </w:tcPr>
          <w:p w14:paraId="50E2B00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07" w:type="pct"/>
            <w:shd w:val="clear" w:color="000000" w:fill="FFFFFF"/>
            <w:noWrap/>
            <w:vAlign w:val="center"/>
          </w:tcPr>
          <w:p w14:paraId="238894A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351013</w:t>
            </w:r>
          </w:p>
        </w:tc>
        <w:tc>
          <w:tcPr>
            <w:tcW w:w="2154" w:type="pct"/>
            <w:shd w:val="clear" w:color="000000" w:fill="FFFFFF"/>
            <w:vAlign w:val="center"/>
          </w:tcPr>
          <w:p w14:paraId="49BA96E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CATETER BALÃO, MATERIAL: POIURETANO, POLIAMIDA, APLICAÇÃO: SEMI-COMPLACENTE, TIPO: FLEXÍVEL, BALÃO INSUFLÁVEL, TIPO USO: DESCARTÁVEL, ESTERILIDADE: ESTÉRIL, DIÂMETRO: 15 MM, COMPRIMENTO: 40 MM, CARACTERÍSTICAS ADICIONAIS: ALTA PRESSÃO, AORTICO OU PULMONAR, ACESSÓRIOS: CATETER CERCA DE 110CM. DIÂMETROS: DE 12 A 26.</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COMPATÍVEL COM FIO GUIA 0,035.</w:t>
            </w:r>
          </w:p>
        </w:tc>
        <w:tc>
          <w:tcPr>
            <w:tcW w:w="551" w:type="pct"/>
            <w:shd w:val="clear" w:color="000000" w:fill="FFFFFF"/>
            <w:vAlign w:val="center"/>
          </w:tcPr>
          <w:p w14:paraId="163C723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27F66E5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200</w:t>
            </w:r>
          </w:p>
        </w:tc>
        <w:tc>
          <w:tcPr>
            <w:tcW w:w="501" w:type="pct"/>
            <w:shd w:val="clear" w:color="FFFFCC" w:fill="FFFFFF"/>
            <w:noWrap/>
            <w:vAlign w:val="center"/>
          </w:tcPr>
          <w:p w14:paraId="33F3C89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R$ 1.600,00</w:t>
            </w:r>
          </w:p>
        </w:tc>
        <w:tc>
          <w:tcPr>
            <w:tcW w:w="611" w:type="pct"/>
            <w:shd w:val="clear" w:color="FFFFFF" w:fill="FFFFFF"/>
            <w:noWrap/>
            <w:vAlign w:val="center"/>
          </w:tcPr>
          <w:p w14:paraId="2A62F93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R$ 320.000,00</w:t>
            </w:r>
          </w:p>
        </w:tc>
      </w:tr>
      <w:tr w14:paraId="52B0C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188" w:hRule="atLeast"/>
        </w:trPr>
        <w:tc>
          <w:tcPr>
            <w:tcW w:w="193" w:type="pct"/>
            <w:shd w:val="clear" w:color="000000" w:fill="FFFFFF"/>
            <w:vAlign w:val="center"/>
          </w:tcPr>
          <w:p w14:paraId="06B50D3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21</w:t>
            </w:r>
          </w:p>
        </w:tc>
        <w:tc>
          <w:tcPr>
            <w:tcW w:w="507" w:type="pct"/>
            <w:shd w:val="clear" w:color="000000" w:fill="FFFFFF"/>
            <w:noWrap/>
            <w:vAlign w:val="center"/>
          </w:tcPr>
          <w:p w14:paraId="6AC868B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604636</w:t>
            </w:r>
          </w:p>
        </w:tc>
        <w:tc>
          <w:tcPr>
            <w:tcW w:w="2154" w:type="pct"/>
            <w:shd w:val="clear" w:color="000000" w:fill="FFFFFF"/>
            <w:vAlign w:val="center"/>
          </w:tcPr>
          <w:p w14:paraId="25672D9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FIO GUIA, APLICAÇÃO: P/ EMBOLIZAÇÃO, MATERIAL: LIGA METÁLICA, REVESTIMENTO: HIDROFÍLICO, DIÂMETRO: PONTA DISTAL 0,014", COMPRIMENTO: CERCA DE 200 CM, TIPO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PONTA: PONTA PRÉ-MOLDADA, CARACTERÍSTICAS ADICIONAIS: RADIOPACO, ESTERILIDADE:</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ESTÉRIL, DESCARTÁVEL. CARACTERISTICAS ADICIONAIS: CONSIDERAR MICROGUIA 0,014</w:t>
            </w:r>
          </w:p>
        </w:tc>
        <w:tc>
          <w:tcPr>
            <w:tcW w:w="551" w:type="pct"/>
            <w:shd w:val="clear" w:color="000000" w:fill="FFFFFF"/>
            <w:vAlign w:val="center"/>
          </w:tcPr>
          <w:p w14:paraId="024D01B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5F4715E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40</w:t>
            </w:r>
          </w:p>
        </w:tc>
        <w:tc>
          <w:tcPr>
            <w:tcW w:w="501" w:type="pct"/>
            <w:shd w:val="clear" w:color="FFFFCC" w:fill="FFFFFF"/>
            <w:noWrap/>
            <w:vAlign w:val="center"/>
          </w:tcPr>
          <w:p w14:paraId="4521268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R$ 990,00</w:t>
            </w:r>
          </w:p>
        </w:tc>
        <w:tc>
          <w:tcPr>
            <w:tcW w:w="611" w:type="pct"/>
            <w:shd w:val="clear" w:color="FFFFFF" w:fill="FFFFFF"/>
            <w:noWrap/>
            <w:vAlign w:val="center"/>
          </w:tcPr>
          <w:p w14:paraId="23CEE19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R$ 39.600,00</w:t>
            </w:r>
          </w:p>
        </w:tc>
      </w:tr>
      <w:tr w14:paraId="5227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21" w:hRule="atLeast"/>
        </w:trPr>
        <w:tc>
          <w:tcPr>
            <w:tcW w:w="193" w:type="pct"/>
            <w:shd w:val="clear" w:color="000000" w:fill="FFFFFF"/>
            <w:vAlign w:val="center"/>
          </w:tcPr>
          <w:p w14:paraId="62A41DC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22</w:t>
            </w:r>
          </w:p>
        </w:tc>
        <w:tc>
          <w:tcPr>
            <w:tcW w:w="507" w:type="pct"/>
            <w:shd w:val="clear" w:color="000000" w:fill="FFFFFF"/>
            <w:noWrap/>
            <w:vAlign w:val="center"/>
          </w:tcPr>
          <w:p w14:paraId="4D1761B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439940</w:t>
            </w:r>
          </w:p>
        </w:tc>
        <w:tc>
          <w:tcPr>
            <w:tcW w:w="2154" w:type="pct"/>
            <w:shd w:val="clear" w:color="000000" w:fill="FFFFFF"/>
            <w:vAlign w:val="center"/>
          </w:tcPr>
          <w:p w14:paraId="150C7E1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AGULHA, MATERIAL: AÇO INOXIDÁVEL, APLICAÇÃO: TRANSEPTAL, DIMENSÕES: CERCA DE 19 G X 55 CM, TIPO USO: DESCARTÁVEL, ESTÉRIL, EMBALAGEM INDIVIDUAL. CARACTERÍSTICAS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ADICIONAIS: DIMENSÕES: CERCA DE 18 G a 19G X 55 CM</w:t>
            </w:r>
          </w:p>
        </w:tc>
        <w:tc>
          <w:tcPr>
            <w:tcW w:w="551" w:type="pct"/>
            <w:shd w:val="clear" w:color="000000" w:fill="FFFFFF"/>
            <w:vAlign w:val="center"/>
          </w:tcPr>
          <w:p w14:paraId="1B4D7B8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06883DE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25</w:t>
            </w:r>
          </w:p>
        </w:tc>
        <w:tc>
          <w:tcPr>
            <w:tcW w:w="501" w:type="pct"/>
            <w:shd w:val="clear" w:color="FFFFCC" w:fill="FFFFFF"/>
            <w:noWrap/>
            <w:vAlign w:val="center"/>
          </w:tcPr>
          <w:p w14:paraId="33BBEE0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R$ 1.800,00</w:t>
            </w:r>
          </w:p>
        </w:tc>
        <w:tc>
          <w:tcPr>
            <w:tcW w:w="611" w:type="pct"/>
            <w:shd w:val="clear" w:color="FFFFFF" w:fill="FFFFFF"/>
            <w:noWrap/>
            <w:vAlign w:val="center"/>
          </w:tcPr>
          <w:p w14:paraId="4BA69ED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R$ 45.000,00</w:t>
            </w:r>
          </w:p>
        </w:tc>
      </w:tr>
      <w:tr w14:paraId="1D723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0" w:hRule="atLeast"/>
        </w:trPr>
        <w:tc>
          <w:tcPr>
            <w:tcW w:w="193" w:type="pct"/>
            <w:shd w:val="clear" w:color="000000" w:fill="FFFFFF"/>
            <w:vAlign w:val="center"/>
          </w:tcPr>
          <w:p w14:paraId="4EABF07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23</w:t>
            </w:r>
          </w:p>
        </w:tc>
        <w:tc>
          <w:tcPr>
            <w:tcW w:w="507" w:type="pct"/>
            <w:shd w:val="clear" w:color="000000" w:fill="FFFFFF"/>
            <w:noWrap/>
            <w:vAlign w:val="center"/>
          </w:tcPr>
          <w:p w14:paraId="3533F88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459965</w:t>
            </w:r>
          </w:p>
        </w:tc>
        <w:tc>
          <w:tcPr>
            <w:tcW w:w="2154" w:type="pct"/>
            <w:shd w:val="clear" w:color="000000" w:fill="FFFFFF"/>
            <w:vAlign w:val="center"/>
          </w:tcPr>
          <w:p w14:paraId="25D1B52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CATETER P, HEMODINÂMICA, MATERIAL: POLÍMERO, TIPO CURVA: CORONÁRIA DIREITA - RCB, DIMENSÕES: CERCA DE 6 FR X 100 CM, ESTERILIDADE: ESTÉRIL,</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USO ÚNICO. CARACTERÍSTICAS ADICIONAIS: CATETER GUIA</w:t>
            </w:r>
          </w:p>
        </w:tc>
        <w:tc>
          <w:tcPr>
            <w:tcW w:w="551" w:type="pct"/>
            <w:shd w:val="clear" w:color="000000" w:fill="FFFFFF"/>
            <w:vAlign w:val="center"/>
          </w:tcPr>
          <w:p w14:paraId="791F3A6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3E11A70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130</w:t>
            </w:r>
          </w:p>
        </w:tc>
        <w:tc>
          <w:tcPr>
            <w:tcW w:w="501" w:type="pct"/>
            <w:shd w:val="clear" w:color="FFFFCC" w:fill="FFFFFF"/>
            <w:noWrap/>
            <w:vAlign w:val="center"/>
          </w:tcPr>
          <w:p w14:paraId="4642081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R$ 135,00</w:t>
            </w:r>
          </w:p>
        </w:tc>
        <w:tc>
          <w:tcPr>
            <w:tcW w:w="611" w:type="pct"/>
            <w:shd w:val="clear" w:color="FFFFFF" w:fill="FFFFFF"/>
            <w:noWrap/>
            <w:vAlign w:val="center"/>
          </w:tcPr>
          <w:p w14:paraId="6E3C616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R$ 17.550,00</w:t>
            </w:r>
          </w:p>
        </w:tc>
      </w:tr>
      <w:tr w14:paraId="2D91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193" w:type="pct"/>
            <w:shd w:val="clear" w:color="000000" w:fill="FFFFFF"/>
            <w:vAlign w:val="center"/>
          </w:tcPr>
          <w:p w14:paraId="42FFE3C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w:t>
            </w:r>
          </w:p>
        </w:tc>
        <w:tc>
          <w:tcPr>
            <w:tcW w:w="507" w:type="pct"/>
            <w:shd w:val="clear" w:color="000000" w:fill="FFFFFF"/>
            <w:noWrap/>
            <w:vAlign w:val="center"/>
          </w:tcPr>
          <w:p w14:paraId="6DD1E61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456931</w:t>
            </w:r>
          </w:p>
        </w:tc>
        <w:tc>
          <w:tcPr>
            <w:tcW w:w="2154" w:type="pct"/>
            <w:shd w:val="clear" w:color="000000" w:fill="FFFFFF"/>
            <w:vAlign w:val="center"/>
          </w:tcPr>
          <w:p w14:paraId="2873EA6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CATETER P, HEMODINÂMICA, MATERIAL: POLÍMERO, TIPO CURVA: AMPLATZ - AR3, DIMENSÕES: CERCA DE 6 FR X 100 CM, MODELO: C, FUROS LATERAIS, ESTERILIDADE:  ESTÉRIL,  USO  ÚNICO  CARACTERÍSTICAS  ADICIONAIS: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CATETER GUIA</w:t>
            </w:r>
          </w:p>
        </w:tc>
        <w:tc>
          <w:tcPr>
            <w:tcW w:w="551" w:type="pct"/>
            <w:shd w:val="clear" w:color="000000" w:fill="FFFFFF"/>
            <w:vAlign w:val="center"/>
          </w:tcPr>
          <w:p w14:paraId="01F51FC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33D005E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70</w:t>
            </w:r>
          </w:p>
        </w:tc>
        <w:tc>
          <w:tcPr>
            <w:tcW w:w="501" w:type="pct"/>
            <w:shd w:val="clear" w:color="FFFFCC" w:fill="FFFFFF"/>
            <w:noWrap/>
            <w:vAlign w:val="center"/>
          </w:tcPr>
          <w:p w14:paraId="4E7E6F9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R$ 232,00</w:t>
            </w:r>
          </w:p>
        </w:tc>
        <w:tc>
          <w:tcPr>
            <w:tcW w:w="611" w:type="pct"/>
            <w:shd w:val="clear" w:color="FFFFFF" w:fill="FFFFFF"/>
            <w:noWrap/>
            <w:vAlign w:val="center"/>
          </w:tcPr>
          <w:p w14:paraId="638CD9F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R$ 16.240,00</w:t>
            </w:r>
          </w:p>
        </w:tc>
      </w:tr>
      <w:tr w14:paraId="39A99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94" w:hRule="atLeast"/>
        </w:trPr>
        <w:tc>
          <w:tcPr>
            <w:tcW w:w="193" w:type="pct"/>
            <w:shd w:val="clear" w:color="000000" w:fill="FFFFFF"/>
            <w:vAlign w:val="center"/>
          </w:tcPr>
          <w:p w14:paraId="47F4483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25</w:t>
            </w:r>
          </w:p>
        </w:tc>
        <w:tc>
          <w:tcPr>
            <w:tcW w:w="507" w:type="pct"/>
            <w:shd w:val="clear" w:color="000000" w:fill="FFFFFF"/>
            <w:noWrap/>
            <w:vAlign w:val="center"/>
          </w:tcPr>
          <w:p w14:paraId="0182E5F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449965</w:t>
            </w:r>
          </w:p>
        </w:tc>
        <w:tc>
          <w:tcPr>
            <w:tcW w:w="2154" w:type="pct"/>
            <w:shd w:val="clear" w:color="000000" w:fill="FFFFFF"/>
            <w:vAlign w:val="center"/>
          </w:tcPr>
          <w:p w14:paraId="15BDA80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CATETER P, HEMODINÂMICA, MATERIAL: POLÍMERO, TIPO CURVA: MAMÁRIA - IM, DIMENSÕES: CERCA DE 7 FRX 100 CM, ESTERILIDADE: ESTÉRIL, USO ÚNICO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CARACTERÍSTICAS ADICIONAIS: CATETER GUIA</w:t>
            </w:r>
          </w:p>
        </w:tc>
        <w:tc>
          <w:tcPr>
            <w:tcW w:w="551" w:type="pct"/>
            <w:shd w:val="clear" w:color="000000" w:fill="FFFFFF"/>
            <w:vAlign w:val="center"/>
          </w:tcPr>
          <w:p w14:paraId="27E3BFD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6743F31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w:t>
            </w:r>
          </w:p>
        </w:tc>
        <w:tc>
          <w:tcPr>
            <w:tcW w:w="501" w:type="pct"/>
            <w:shd w:val="clear" w:color="FFFFCC" w:fill="FFFFFF"/>
            <w:noWrap/>
            <w:vAlign w:val="center"/>
          </w:tcPr>
          <w:p w14:paraId="34D16FD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R$ 135,00</w:t>
            </w:r>
          </w:p>
        </w:tc>
        <w:tc>
          <w:tcPr>
            <w:tcW w:w="611" w:type="pct"/>
            <w:shd w:val="clear" w:color="FFFFFF" w:fill="FFFFFF"/>
            <w:noWrap/>
            <w:vAlign w:val="center"/>
          </w:tcPr>
          <w:p w14:paraId="61BD63C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R$ 6.075,00</w:t>
            </w:r>
          </w:p>
        </w:tc>
      </w:tr>
      <w:tr w14:paraId="1400C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trPr>
        <w:tc>
          <w:tcPr>
            <w:tcW w:w="193" w:type="pct"/>
            <w:shd w:val="clear" w:color="000000" w:fill="FFFFFF"/>
            <w:vAlign w:val="center"/>
          </w:tcPr>
          <w:p w14:paraId="39493F0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26</w:t>
            </w:r>
          </w:p>
        </w:tc>
        <w:tc>
          <w:tcPr>
            <w:tcW w:w="507" w:type="pct"/>
            <w:shd w:val="clear" w:color="000000" w:fill="FFFFFF"/>
            <w:noWrap/>
            <w:vAlign w:val="center"/>
          </w:tcPr>
          <w:p w14:paraId="4A03C5E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452738</w:t>
            </w:r>
          </w:p>
        </w:tc>
        <w:tc>
          <w:tcPr>
            <w:tcW w:w="2154" w:type="pct"/>
            <w:shd w:val="clear" w:color="000000" w:fill="FFFFFF"/>
            <w:vAlign w:val="center"/>
          </w:tcPr>
          <w:p w14:paraId="0DCD4C3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INTRODUTOR PERCUTÂNEO, TIPO:ARTERIAL/VENOSO, COMPONENTE 1:BAINHA VALVULADA C/ SAÍDA LATERAL, DILATADOR, COMPONENTE 2:ARAMADA, MATERIAL:POLÍMERO, DIMENSÕES:CERCA DE 8 FR X 60 CM, COMPONENTE 3:C/ FIO GUIA PONTA CURVA, DIÂMETRO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FIO GUIA:0,032", COMPRIMENTO FIO GUIA:ACIMA 45 CM, ESTERILIZAÇÃO:ESTÉRIL, USO ÚNICO</w:t>
            </w:r>
          </w:p>
        </w:tc>
        <w:tc>
          <w:tcPr>
            <w:tcW w:w="551" w:type="pct"/>
            <w:shd w:val="clear" w:color="000000" w:fill="FFFFFF"/>
            <w:vAlign w:val="center"/>
          </w:tcPr>
          <w:p w14:paraId="17F1FDD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39A4513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w:t>
            </w:r>
          </w:p>
        </w:tc>
        <w:tc>
          <w:tcPr>
            <w:tcW w:w="501" w:type="pct"/>
            <w:shd w:val="clear" w:color="FFFFCC" w:fill="FFFFFF"/>
            <w:noWrap/>
            <w:vAlign w:val="center"/>
          </w:tcPr>
          <w:p w14:paraId="6FCB72B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R$ 1.200,00</w:t>
            </w:r>
          </w:p>
        </w:tc>
        <w:tc>
          <w:tcPr>
            <w:tcW w:w="611" w:type="pct"/>
            <w:shd w:val="clear" w:color="FFFFFF" w:fill="FFFFFF"/>
            <w:noWrap/>
            <w:vAlign w:val="center"/>
          </w:tcPr>
          <w:p w14:paraId="6AFD570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R$ 18.000,00</w:t>
            </w:r>
          </w:p>
        </w:tc>
      </w:tr>
      <w:tr w14:paraId="0C6F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58" w:hRule="atLeast"/>
        </w:trPr>
        <w:tc>
          <w:tcPr>
            <w:tcW w:w="193" w:type="pct"/>
            <w:shd w:val="clear" w:color="000000" w:fill="FFFFFF"/>
            <w:vAlign w:val="center"/>
          </w:tcPr>
          <w:p w14:paraId="7D93DE0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27</w:t>
            </w:r>
          </w:p>
        </w:tc>
        <w:tc>
          <w:tcPr>
            <w:tcW w:w="507" w:type="pct"/>
            <w:shd w:val="clear" w:color="000000" w:fill="FFFFFF"/>
            <w:noWrap/>
            <w:vAlign w:val="center"/>
          </w:tcPr>
          <w:p w14:paraId="2CBAB03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447351</w:t>
            </w:r>
          </w:p>
        </w:tc>
        <w:tc>
          <w:tcPr>
            <w:tcW w:w="2154" w:type="pct"/>
            <w:shd w:val="clear" w:color="000000" w:fill="FFFFFF"/>
            <w:vAlign w:val="center"/>
          </w:tcPr>
          <w:p w14:paraId="110785B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ORIGEM: INORGÂNICO, MATÉRIA PRIMA: PTFE, MODELO: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RETO, DIÂMETRO: DIÂMETRO 20 MM, TIPO USO: USO ÚNICO, ESTÉRIL</w:t>
            </w:r>
          </w:p>
        </w:tc>
        <w:tc>
          <w:tcPr>
            <w:tcW w:w="551" w:type="pct"/>
            <w:shd w:val="clear" w:color="000000" w:fill="FFFFFF"/>
            <w:vAlign w:val="center"/>
          </w:tcPr>
          <w:p w14:paraId="68A0FBB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02E4A31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10</w:t>
            </w:r>
          </w:p>
        </w:tc>
        <w:tc>
          <w:tcPr>
            <w:tcW w:w="501" w:type="pct"/>
            <w:shd w:val="clear" w:color="FFFFCC" w:fill="FFFFFF"/>
            <w:noWrap/>
            <w:vAlign w:val="center"/>
          </w:tcPr>
          <w:p w14:paraId="1850C75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R$ 6.618,86</w:t>
            </w:r>
          </w:p>
        </w:tc>
        <w:tc>
          <w:tcPr>
            <w:tcW w:w="611" w:type="pct"/>
            <w:shd w:val="clear" w:color="FFFFFF" w:fill="FFFFFF"/>
            <w:noWrap/>
            <w:vAlign w:val="center"/>
          </w:tcPr>
          <w:p w14:paraId="6DFC8B0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R$ 66.188,60</w:t>
            </w:r>
          </w:p>
        </w:tc>
      </w:tr>
      <w:tr w14:paraId="7E81C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15" w:hRule="atLeast"/>
        </w:trPr>
        <w:tc>
          <w:tcPr>
            <w:tcW w:w="193" w:type="pct"/>
            <w:shd w:val="clear" w:color="000000" w:fill="FFFFFF"/>
            <w:vAlign w:val="center"/>
          </w:tcPr>
          <w:p w14:paraId="2F96E79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28</w:t>
            </w:r>
          </w:p>
        </w:tc>
        <w:tc>
          <w:tcPr>
            <w:tcW w:w="507" w:type="pct"/>
            <w:shd w:val="clear" w:color="000000" w:fill="FFFFFF"/>
            <w:noWrap/>
            <w:vAlign w:val="center"/>
          </w:tcPr>
          <w:p w14:paraId="4B404AC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447350</w:t>
            </w:r>
          </w:p>
        </w:tc>
        <w:tc>
          <w:tcPr>
            <w:tcW w:w="2154" w:type="pct"/>
            <w:shd w:val="clear" w:color="000000" w:fill="FFFFFF"/>
            <w:vAlign w:val="center"/>
          </w:tcPr>
          <w:p w14:paraId="7C8083F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PRÓTESE VASCULAR, TIPO: ENXERTO, ORIGEM: INORGÂNICO, MATÉRIA PRIMA: PTFE, MODELO: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RETO, DIÂMETRO: DIÂMETRO 18 MM, TIPO USO: USO ÚNICO, ESTÉRIL</w:t>
            </w:r>
          </w:p>
        </w:tc>
        <w:tc>
          <w:tcPr>
            <w:tcW w:w="551" w:type="pct"/>
            <w:shd w:val="clear" w:color="000000" w:fill="FFFFFF"/>
            <w:vAlign w:val="center"/>
          </w:tcPr>
          <w:p w14:paraId="69544B6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61DD041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10</w:t>
            </w:r>
          </w:p>
        </w:tc>
        <w:tc>
          <w:tcPr>
            <w:tcW w:w="501" w:type="pct"/>
            <w:shd w:val="clear" w:color="FFFFCC" w:fill="FFFFFF"/>
            <w:noWrap/>
            <w:vAlign w:val="center"/>
          </w:tcPr>
          <w:p w14:paraId="76F281C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R$ 7.040,00</w:t>
            </w:r>
          </w:p>
        </w:tc>
        <w:tc>
          <w:tcPr>
            <w:tcW w:w="611" w:type="pct"/>
            <w:shd w:val="clear" w:color="FFFFFF" w:fill="FFFFFF"/>
            <w:noWrap/>
            <w:vAlign w:val="center"/>
          </w:tcPr>
          <w:p w14:paraId="50699B9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R$ 70.400,00</w:t>
            </w:r>
          </w:p>
        </w:tc>
      </w:tr>
      <w:tr w14:paraId="789B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15" w:hRule="atLeast"/>
        </w:trPr>
        <w:tc>
          <w:tcPr>
            <w:tcW w:w="193" w:type="pct"/>
            <w:shd w:val="clear" w:color="000000" w:fill="FFFFFF"/>
            <w:vAlign w:val="center"/>
          </w:tcPr>
          <w:p w14:paraId="54F9F38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29</w:t>
            </w:r>
          </w:p>
        </w:tc>
        <w:tc>
          <w:tcPr>
            <w:tcW w:w="507" w:type="pct"/>
            <w:shd w:val="clear" w:color="000000" w:fill="FFFFFF"/>
            <w:noWrap/>
            <w:vAlign w:val="center"/>
          </w:tcPr>
          <w:p w14:paraId="1400F50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452167</w:t>
            </w:r>
          </w:p>
        </w:tc>
        <w:tc>
          <w:tcPr>
            <w:tcW w:w="2154" w:type="pct"/>
            <w:shd w:val="clear" w:color="000000" w:fill="FFFFFF"/>
            <w:vAlign w:val="center"/>
          </w:tcPr>
          <w:p w14:paraId="03C5366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FIO GUIA, APLICAÇÃO VASCULAR, MATERIAL AÇO INOXIDÁVEL, REVESTIMENTO HIDROFÍLICO,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DIÂMETRO 0,014´, COMPRIMENTO CERCA DE 300, TIPO PONTA PONTA EM ´J´, CARACTERÍSTICAS ADICIONAIS RADIOPACO, ESTERILIDADE ESTÉRIL.</w:t>
            </w:r>
          </w:p>
        </w:tc>
        <w:tc>
          <w:tcPr>
            <w:tcW w:w="551" w:type="pct"/>
            <w:shd w:val="clear" w:color="000000" w:fill="FFFFFF"/>
            <w:vAlign w:val="center"/>
          </w:tcPr>
          <w:p w14:paraId="3FC603D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2A8DF57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250</w:t>
            </w:r>
          </w:p>
        </w:tc>
        <w:tc>
          <w:tcPr>
            <w:tcW w:w="501" w:type="pct"/>
            <w:shd w:val="clear" w:color="FFFFCC" w:fill="FFFFFF"/>
            <w:noWrap/>
            <w:vAlign w:val="center"/>
          </w:tcPr>
          <w:p w14:paraId="230ED66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R$ 303,96</w:t>
            </w:r>
          </w:p>
        </w:tc>
        <w:tc>
          <w:tcPr>
            <w:tcW w:w="611" w:type="pct"/>
            <w:shd w:val="clear" w:color="FFFFFF" w:fill="FFFFFF"/>
            <w:noWrap/>
            <w:vAlign w:val="center"/>
          </w:tcPr>
          <w:p w14:paraId="0B45320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R$ 75.990,00</w:t>
            </w:r>
          </w:p>
        </w:tc>
      </w:tr>
      <w:tr w14:paraId="019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25" w:hRule="atLeast"/>
        </w:trPr>
        <w:tc>
          <w:tcPr>
            <w:tcW w:w="193" w:type="pct"/>
            <w:shd w:val="clear" w:color="000000" w:fill="FFFFFF"/>
            <w:vAlign w:val="center"/>
          </w:tcPr>
          <w:p w14:paraId="0E7B23C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30</w:t>
            </w:r>
          </w:p>
        </w:tc>
        <w:tc>
          <w:tcPr>
            <w:tcW w:w="507" w:type="pct"/>
            <w:shd w:val="clear" w:color="000000" w:fill="FFFFFF"/>
            <w:noWrap/>
            <w:vAlign w:val="center"/>
          </w:tcPr>
          <w:p w14:paraId="2518085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459245</w:t>
            </w:r>
          </w:p>
        </w:tc>
        <w:tc>
          <w:tcPr>
            <w:tcW w:w="2154" w:type="pct"/>
            <w:shd w:val="clear" w:color="000000" w:fill="FFFFFF"/>
            <w:vAlign w:val="center"/>
          </w:tcPr>
          <w:p w14:paraId="2603FDC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CATETER BALÃO VALVOPLASTIA, APLICAÇÃO MITRAL, MATERIAL POLÍMERO C/ LÁTEX NATURAL, TIPO SEMI COMPLACENTE, DIAMETRO CERCA DE 18 A 30, COMPRIMENTO BALÃO ATÉ CERCA DE 25, COMPONENTE CATETER CERCA DE 70, COMPONENTE ADICIONAL C/ CONJUNTO INTRODUTOR, CARACTERISTICA ADICIONAL RADIOPACO, TIPO USO ESTÉRIL, USO</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ÚNICO. CONJUNTO PARA VALVOPLASTIA MITRAL PERCUTANEA TAMANHOS: 24, 26, 28 E 30.</w:t>
            </w:r>
          </w:p>
        </w:tc>
        <w:tc>
          <w:tcPr>
            <w:tcW w:w="551" w:type="pct"/>
            <w:shd w:val="clear" w:color="000000" w:fill="FFFFFF"/>
            <w:vAlign w:val="center"/>
          </w:tcPr>
          <w:p w14:paraId="022B291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4CD4058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20</w:t>
            </w:r>
          </w:p>
        </w:tc>
        <w:tc>
          <w:tcPr>
            <w:tcW w:w="501" w:type="pct"/>
            <w:shd w:val="clear" w:color="FFFFCC" w:fill="FFFFFF"/>
            <w:noWrap/>
            <w:vAlign w:val="center"/>
          </w:tcPr>
          <w:p w14:paraId="7CE4483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R$ 14.302,00</w:t>
            </w:r>
          </w:p>
        </w:tc>
        <w:tc>
          <w:tcPr>
            <w:tcW w:w="611" w:type="pct"/>
            <w:shd w:val="clear" w:color="FFFFFF" w:fill="FFFFFF"/>
            <w:noWrap/>
            <w:vAlign w:val="center"/>
          </w:tcPr>
          <w:p w14:paraId="5CB407E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R$ 286.040,00</w:t>
            </w:r>
          </w:p>
        </w:tc>
      </w:tr>
      <w:tr w14:paraId="1F9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53" w:hRule="atLeast"/>
        </w:trPr>
        <w:tc>
          <w:tcPr>
            <w:tcW w:w="193" w:type="pct"/>
            <w:shd w:val="clear" w:color="000000" w:fill="FFFFFF"/>
            <w:vAlign w:val="center"/>
          </w:tcPr>
          <w:p w14:paraId="4EC4FAB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31</w:t>
            </w:r>
          </w:p>
        </w:tc>
        <w:tc>
          <w:tcPr>
            <w:tcW w:w="507" w:type="pct"/>
            <w:shd w:val="clear" w:color="000000" w:fill="FFFFFF"/>
            <w:noWrap/>
            <w:vAlign w:val="center"/>
          </w:tcPr>
          <w:p w14:paraId="75D271FA">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452234</w:t>
            </w:r>
          </w:p>
        </w:tc>
        <w:tc>
          <w:tcPr>
            <w:tcW w:w="2154" w:type="pct"/>
            <w:shd w:val="clear" w:color="000000" w:fill="FFFFFF"/>
            <w:vAlign w:val="center"/>
          </w:tcPr>
          <w:p w14:paraId="256B7E0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FIO GUIA, APLICAÇÃO: VASCULAR, MATERIAL: NITINOL, REVESTIMENTO: HIDROFÍLICO, DIÂMETRO: 0,035", COMPRIMENTO: CERCA DE 260 CM, TIPO PONTA: PONTA CURVA,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CARACTERÍSTICAS ADICIONAIS: RADIOPACO, ESTERILIDADE: ESTÉRIL.</w:t>
            </w:r>
          </w:p>
        </w:tc>
        <w:tc>
          <w:tcPr>
            <w:tcW w:w="551" w:type="pct"/>
            <w:shd w:val="clear" w:color="000000" w:fill="FFFFFF"/>
            <w:vAlign w:val="center"/>
          </w:tcPr>
          <w:p w14:paraId="27CEB64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40336C3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800</w:t>
            </w:r>
          </w:p>
        </w:tc>
        <w:tc>
          <w:tcPr>
            <w:tcW w:w="501" w:type="pct"/>
            <w:shd w:val="clear" w:color="FFFFCC" w:fill="FFFFFF"/>
            <w:noWrap/>
            <w:vAlign w:val="center"/>
          </w:tcPr>
          <w:p w14:paraId="0FCAD96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R$ 189,90</w:t>
            </w:r>
          </w:p>
        </w:tc>
        <w:tc>
          <w:tcPr>
            <w:tcW w:w="611" w:type="pct"/>
            <w:shd w:val="clear" w:color="FFFFFF" w:fill="FFFFFF"/>
            <w:noWrap/>
            <w:vAlign w:val="center"/>
          </w:tcPr>
          <w:p w14:paraId="7402844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R$ 151.920,00</w:t>
            </w:r>
          </w:p>
        </w:tc>
      </w:tr>
      <w:tr w14:paraId="4F9A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25" w:hRule="atLeast"/>
        </w:trPr>
        <w:tc>
          <w:tcPr>
            <w:tcW w:w="193" w:type="pct"/>
            <w:shd w:val="clear" w:color="000000" w:fill="FFFFFF"/>
            <w:vAlign w:val="center"/>
          </w:tcPr>
          <w:p w14:paraId="5FA0037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32</w:t>
            </w:r>
          </w:p>
        </w:tc>
        <w:tc>
          <w:tcPr>
            <w:tcW w:w="507" w:type="pct"/>
            <w:shd w:val="clear" w:color="000000" w:fill="FFFFFF"/>
            <w:noWrap/>
            <w:vAlign w:val="center"/>
          </w:tcPr>
          <w:p w14:paraId="18B1721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453772</w:t>
            </w:r>
          </w:p>
        </w:tc>
        <w:tc>
          <w:tcPr>
            <w:tcW w:w="2154" w:type="pct"/>
            <w:shd w:val="clear" w:color="000000" w:fill="FFFFFF"/>
            <w:vAlign w:val="center"/>
          </w:tcPr>
          <w:p w14:paraId="6A72232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PÁ PARA DESFIBRILADOR, TIPO EQUIPAMENTO EXTERNO AUTOMÁTICO - DEA, MODELO TIPO ELETRODO, ADESIVA, TAMANHO INFANTIL, APRESENTAÇÃO* PAR, COMPATIBILIDADE C/COMPATIBILIDADE ESPECÍFICA, ESTERILIDADE DESCARTÁVEL. CARACTERÍSTICAS ADICIONAIS: COMPATÍVEL  COM  CARDIOVERSOR  NIHON  KOHENTEC5631B.  Tombo:  UFBA  991850</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PEDIÁTRICO E NEONATAL.</w:t>
            </w:r>
          </w:p>
        </w:tc>
        <w:tc>
          <w:tcPr>
            <w:tcW w:w="551" w:type="pct"/>
            <w:shd w:val="clear" w:color="000000" w:fill="FFFFFF"/>
            <w:vAlign w:val="center"/>
          </w:tcPr>
          <w:p w14:paraId="37BCAB9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5C0EF6A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60</w:t>
            </w:r>
          </w:p>
        </w:tc>
        <w:tc>
          <w:tcPr>
            <w:tcW w:w="501" w:type="pct"/>
            <w:shd w:val="clear" w:color="FFFFCC" w:fill="FFFFFF"/>
            <w:noWrap/>
            <w:vAlign w:val="center"/>
          </w:tcPr>
          <w:p w14:paraId="45192CC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R$ 313,00</w:t>
            </w:r>
          </w:p>
        </w:tc>
        <w:tc>
          <w:tcPr>
            <w:tcW w:w="611" w:type="pct"/>
            <w:shd w:val="clear" w:color="FFFFFF" w:fill="FFFFFF"/>
            <w:noWrap/>
            <w:vAlign w:val="center"/>
          </w:tcPr>
          <w:p w14:paraId="71D6918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R$ 18.780,00</w:t>
            </w:r>
          </w:p>
        </w:tc>
      </w:tr>
      <w:tr w14:paraId="7BC6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95" w:hRule="atLeast"/>
        </w:trPr>
        <w:tc>
          <w:tcPr>
            <w:tcW w:w="193" w:type="pct"/>
            <w:shd w:val="clear" w:color="000000" w:fill="FFFFFF"/>
            <w:vAlign w:val="center"/>
          </w:tcPr>
          <w:p w14:paraId="7800C41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33</w:t>
            </w:r>
          </w:p>
        </w:tc>
        <w:tc>
          <w:tcPr>
            <w:tcW w:w="507" w:type="pct"/>
            <w:shd w:val="clear" w:color="000000" w:fill="FFFFFF"/>
            <w:noWrap/>
            <w:vAlign w:val="center"/>
          </w:tcPr>
          <w:p w14:paraId="506F426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424353</w:t>
            </w:r>
          </w:p>
        </w:tc>
        <w:tc>
          <w:tcPr>
            <w:tcW w:w="2154" w:type="pct"/>
            <w:shd w:val="clear" w:color="000000" w:fill="FFFFFF"/>
            <w:vAlign w:val="center"/>
          </w:tcPr>
          <w:p w14:paraId="57525AA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CATETER BALÃO, MATERIAL:POLIURETANO, APLICAÇÃO:ANGIOGRÁFICO, TIPO:FLEXÍVEL, BALÃO INSUFLÁVEL, TIPO USO:USO ÚNICO, DIÂMETRO:5 FRENCH, COMPRIMENTO:80 CM, CARACTERÍSTICAS ADICIONAIS:C/ FUROS LATERAIS, RADIOPACO, ESTERILIDADE: ESTÉRIL. CARACTERÍSTICAS ADICIONAIS: ANGIOPLASTIA TRANSLUMINAL PERCUTANEA, TIPO: OVER THE WIRE, TIPO USO: DESCARTÁVEL, ESTERILIDADE: ESTÉRIL, DIÂMETRO: 3 FRENCH, COMPRIMENTO: 120 CM, DIMENSÕES BALÃO: 2 X 150MM. DIAMETROS DE 3 A 10 E COMPRIMENTOS DE 20 A 220. MODELO PARA USO DE COACTAÇÃO DA AORTA EM</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PACIENTES PEDIÁTRICOS.</w:t>
            </w:r>
          </w:p>
        </w:tc>
        <w:tc>
          <w:tcPr>
            <w:tcW w:w="551" w:type="pct"/>
            <w:shd w:val="clear" w:color="000000" w:fill="FFFFFF"/>
            <w:vAlign w:val="center"/>
          </w:tcPr>
          <w:p w14:paraId="0D6D9E1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4156291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30</w:t>
            </w:r>
          </w:p>
        </w:tc>
        <w:tc>
          <w:tcPr>
            <w:tcW w:w="501" w:type="pct"/>
            <w:shd w:val="clear" w:color="FFFFCC" w:fill="FFFFFF"/>
            <w:noWrap/>
            <w:vAlign w:val="center"/>
          </w:tcPr>
          <w:p w14:paraId="2172A68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R$ 769,14</w:t>
            </w:r>
          </w:p>
        </w:tc>
        <w:tc>
          <w:tcPr>
            <w:tcW w:w="611" w:type="pct"/>
            <w:shd w:val="clear" w:color="FFFFFF" w:fill="FFFFFF"/>
            <w:noWrap/>
            <w:vAlign w:val="center"/>
          </w:tcPr>
          <w:p w14:paraId="466A6C3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R$ 23.074,20</w:t>
            </w:r>
          </w:p>
        </w:tc>
      </w:tr>
      <w:tr w14:paraId="47A1F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8" w:hRule="atLeast"/>
        </w:trPr>
        <w:tc>
          <w:tcPr>
            <w:tcW w:w="193" w:type="pct"/>
            <w:shd w:val="clear" w:color="000000" w:fill="FFFFFF"/>
            <w:vAlign w:val="center"/>
          </w:tcPr>
          <w:p w14:paraId="074A5A4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34</w:t>
            </w:r>
          </w:p>
        </w:tc>
        <w:tc>
          <w:tcPr>
            <w:tcW w:w="507" w:type="pct"/>
            <w:shd w:val="clear" w:color="000000" w:fill="FFFFFF"/>
            <w:noWrap/>
            <w:vAlign w:val="center"/>
          </w:tcPr>
          <w:p w14:paraId="4A755E9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470251</w:t>
            </w:r>
          </w:p>
        </w:tc>
        <w:tc>
          <w:tcPr>
            <w:tcW w:w="2154" w:type="pct"/>
            <w:shd w:val="clear" w:color="000000" w:fill="FFFFFF"/>
            <w:vAlign w:val="center"/>
          </w:tcPr>
          <w:p w14:paraId="13BA545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INTRODUTOR PERCUTÂNEO, TIPO:ARTERIAL/VENOSO, COMPONENTE 1:BAINHA VALVULADA C/ SAÍDA LATERAL, DILATADOR, COMPONENTE 2:EXTENSÃO C/ TORNEIRA, MATERIAL:POLÍMERO, DIMENSÕES:CERCA DE 4 FR X 6 CM, COMPONENTE 3:C/ FIO GUIA PONTA RETA, DIÂMETRO FIO GUIA:0,038", COMPRIMENTO FIO GUIA:ATÉ 45 CM, ACESSÓRIOS:C/ AGULHA DE PUNÇÃO, ESTERILIZAÇÃO:ESTÉRIL, USO ÚNICO. CARACTERÍSTICAS ADICIONAIS: TAMANHOS</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12 A 24F PARA USO NA TAVI.</w:t>
            </w:r>
          </w:p>
        </w:tc>
        <w:tc>
          <w:tcPr>
            <w:tcW w:w="551" w:type="pct"/>
            <w:shd w:val="clear" w:color="000000" w:fill="FFFFFF"/>
            <w:vAlign w:val="center"/>
          </w:tcPr>
          <w:p w14:paraId="6E42821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0886A40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150</w:t>
            </w:r>
          </w:p>
        </w:tc>
        <w:tc>
          <w:tcPr>
            <w:tcW w:w="501" w:type="pct"/>
            <w:shd w:val="clear" w:color="FFFFCC" w:fill="FFFFFF"/>
            <w:noWrap/>
            <w:vAlign w:val="center"/>
          </w:tcPr>
          <w:p w14:paraId="3050309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R$ 1.710,00</w:t>
            </w:r>
          </w:p>
        </w:tc>
        <w:tc>
          <w:tcPr>
            <w:tcW w:w="611" w:type="pct"/>
            <w:shd w:val="clear" w:color="FFFFFF" w:fill="FFFFFF"/>
            <w:noWrap/>
            <w:vAlign w:val="center"/>
          </w:tcPr>
          <w:p w14:paraId="0F6598C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R$ 256.500,00</w:t>
            </w:r>
          </w:p>
        </w:tc>
      </w:tr>
      <w:tr w14:paraId="3E65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71" w:hRule="atLeast"/>
        </w:trPr>
        <w:tc>
          <w:tcPr>
            <w:tcW w:w="193" w:type="pct"/>
            <w:shd w:val="clear" w:color="000000" w:fill="FFFFFF"/>
            <w:vAlign w:val="center"/>
          </w:tcPr>
          <w:p w14:paraId="2B171CA5">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35</w:t>
            </w:r>
          </w:p>
        </w:tc>
        <w:tc>
          <w:tcPr>
            <w:tcW w:w="507" w:type="pct"/>
            <w:shd w:val="clear" w:color="000000" w:fill="FFFFFF"/>
            <w:noWrap/>
            <w:vAlign w:val="center"/>
          </w:tcPr>
          <w:p w14:paraId="30B2A81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480748</w:t>
            </w:r>
          </w:p>
        </w:tc>
        <w:tc>
          <w:tcPr>
            <w:tcW w:w="2154" w:type="pct"/>
            <w:shd w:val="clear" w:color="000000" w:fill="FFFFFF"/>
            <w:vAlign w:val="center"/>
          </w:tcPr>
          <w:p w14:paraId="50E7D632">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MARCA-PASSO CARDÍACO IMPLANTÁVEL, COMPATÍVEL: CONDICIONADO MRI, CONFIGURAÇÃO DO SISTEMA:UNICAMERAL epicárdico IS-1, SENSOR P/ ADAPTAÇÃO FREQÜÊNCIA CARDÍACA: SENSOR FISIOLÓGICO, MONITORAMENTO REMOTO DO PACIENTE:TELE MEDICINA, LONGEVIDADE:VIDA ÚTIL PROJETADA MÍNIMO 5 ANOS, MATERIAL CARCAÇA:LIGA METÁLICA</w:t>
            </w:r>
            <w:r>
              <w:rPr>
                <w:rFonts w:eastAsia="Times New Roman" w:asciiTheme="minorHAnsi" w:hAnsiTheme="minorHAnsi" w:cstheme="minorHAnsi"/>
                <w:b/>
                <w:sz w:val="16"/>
                <w:szCs w:val="16"/>
              </w:rPr>
              <w:br w:type="textWrapping"/>
            </w:r>
            <w:r>
              <w:rPr>
                <w:rFonts w:eastAsia="Times New Roman" w:asciiTheme="minorHAnsi" w:hAnsiTheme="minorHAnsi" w:cstheme="minorHAnsi"/>
                <w:b/>
                <w:sz w:val="16"/>
                <w:szCs w:val="16"/>
              </w:rPr>
              <w:t>CARACTERÍSTICAS ADCIONAIS: MARCAPASSO PEDIÁTRICO CONSIDERAR MODELO TRADICIONAL, PARA PACIENTES NEONATAL.</w:t>
            </w:r>
          </w:p>
        </w:tc>
        <w:tc>
          <w:tcPr>
            <w:tcW w:w="551" w:type="pct"/>
            <w:shd w:val="clear" w:color="000000" w:fill="FFFFFF"/>
            <w:vAlign w:val="center"/>
          </w:tcPr>
          <w:p w14:paraId="6911137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4F243A6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30</w:t>
            </w:r>
          </w:p>
        </w:tc>
        <w:tc>
          <w:tcPr>
            <w:tcW w:w="501" w:type="pct"/>
            <w:shd w:val="clear" w:color="FFFFCC" w:fill="FFFFFF"/>
            <w:noWrap/>
            <w:vAlign w:val="center"/>
          </w:tcPr>
          <w:p w14:paraId="3BE28061">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R$ 6.800,00</w:t>
            </w:r>
          </w:p>
        </w:tc>
        <w:tc>
          <w:tcPr>
            <w:tcW w:w="611" w:type="pct"/>
            <w:shd w:val="clear" w:color="FFFFFF" w:fill="FFFFFF"/>
            <w:noWrap/>
            <w:vAlign w:val="center"/>
          </w:tcPr>
          <w:p w14:paraId="7B63CAB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R$ 204.000,00</w:t>
            </w:r>
          </w:p>
        </w:tc>
      </w:tr>
      <w:tr w14:paraId="74DF9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981" w:hRule="atLeast"/>
        </w:trPr>
        <w:tc>
          <w:tcPr>
            <w:tcW w:w="193" w:type="pct"/>
            <w:shd w:val="clear" w:color="000000" w:fill="FFFFFF"/>
            <w:vAlign w:val="center"/>
          </w:tcPr>
          <w:p w14:paraId="466F2D3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36</w:t>
            </w:r>
          </w:p>
        </w:tc>
        <w:tc>
          <w:tcPr>
            <w:tcW w:w="507" w:type="pct"/>
            <w:shd w:val="clear" w:color="000000" w:fill="FFFFFF"/>
            <w:noWrap/>
            <w:vAlign w:val="center"/>
          </w:tcPr>
          <w:p w14:paraId="322558F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438334</w:t>
            </w:r>
          </w:p>
        </w:tc>
        <w:tc>
          <w:tcPr>
            <w:tcW w:w="2154" w:type="pct"/>
            <w:shd w:val="clear" w:color="000000" w:fill="FFFFFF"/>
            <w:vAlign w:val="center"/>
          </w:tcPr>
          <w:p w14:paraId="5DD2BCFE">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SISTEMA IMPLANTÁVEL P, ESTIMULAÇÃO CARDÍACA, COMPONENTE: ELETRODO, MODELO: DEFINITIVO, APLICAÇÃO: ENDOCÁRDICO, TIPO: BIPOLAR, FIXAÇÃO: FIXAÇÃO PASSIVA, CONEXÃO: CONECTOR TIPO IS-1, TIPO USO: ESTÉRIL, USO ÚNICO CARACTERÍSTICAS ADICIONAIS: TIPO FIXAÇÃO ATIVA OU PASSIVA, ELETRODO BIPOLAR ENDOCARDICO E/OU EPICARDICO.</w:t>
            </w:r>
          </w:p>
        </w:tc>
        <w:tc>
          <w:tcPr>
            <w:tcW w:w="551" w:type="pct"/>
            <w:shd w:val="clear" w:color="000000" w:fill="FFFFFF"/>
            <w:vAlign w:val="center"/>
          </w:tcPr>
          <w:p w14:paraId="78A93E2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0FC15A5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150</w:t>
            </w:r>
          </w:p>
        </w:tc>
        <w:tc>
          <w:tcPr>
            <w:tcW w:w="501" w:type="pct"/>
            <w:shd w:val="clear" w:color="FFFFCC" w:fill="FFFFFF"/>
            <w:noWrap/>
            <w:vAlign w:val="center"/>
          </w:tcPr>
          <w:p w14:paraId="07B4B506">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R$ 1.397,08</w:t>
            </w:r>
          </w:p>
        </w:tc>
        <w:tc>
          <w:tcPr>
            <w:tcW w:w="611" w:type="pct"/>
            <w:shd w:val="clear" w:color="FFFFFF" w:fill="FFFFFF"/>
            <w:noWrap/>
            <w:vAlign w:val="center"/>
          </w:tcPr>
          <w:p w14:paraId="3A9157B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R$ 209.562,00</w:t>
            </w:r>
          </w:p>
        </w:tc>
      </w:tr>
      <w:tr w14:paraId="5FD0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34" w:hRule="atLeast"/>
        </w:trPr>
        <w:tc>
          <w:tcPr>
            <w:tcW w:w="193" w:type="pct"/>
            <w:shd w:val="clear" w:color="000000" w:fill="FFFFFF"/>
            <w:vAlign w:val="center"/>
          </w:tcPr>
          <w:p w14:paraId="4080A10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37</w:t>
            </w:r>
          </w:p>
        </w:tc>
        <w:tc>
          <w:tcPr>
            <w:tcW w:w="507" w:type="pct"/>
            <w:shd w:val="clear" w:color="000000" w:fill="FFFFFF"/>
            <w:noWrap/>
            <w:vAlign w:val="center"/>
          </w:tcPr>
          <w:p w14:paraId="21AF0920">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453313</w:t>
            </w:r>
          </w:p>
        </w:tc>
        <w:tc>
          <w:tcPr>
            <w:tcW w:w="2154" w:type="pct"/>
            <w:shd w:val="clear" w:color="000000" w:fill="FFFFFF"/>
            <w:vAlign w:val="center"/>
          </w:tcPr>
          <w:p w14:paraId="52FDDA3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 xml:space="preserve">INTRODUTOR PERCUTÂNEO, TIPO: ARTERIAL, VENOSO, COMPONENTE 1: BAINHA VALVULADA C, SAÍDA LATERAL, DILATADOR, COMPONENTE 2: EXTENSÃO C, TORNEIRA, MATERIAL: POLÍMERO, DIMENSÕES: CERCA DE 7 FR X 11 CM, COMPONENTE 3: C, FIO GUIA PONTA EM \"J\", DIÂMETRO FIO GUIA: 0,038\", COMPRIMENTO FIO GUIA: ATÉ 45 CM, ACESSÓRIOS: C, AGULHA DE PUNÇÃO, ESTERILIZAÇÃO: ESTÉRIL, USO ÚNICO.  CARACTERÍSTICAS ADICIONAL:   INTRODUTOR BIPARTIDO, CALIBRE 6 A 08. </w:t>
            </w:r>
          </w:p>
        </w:tc>
        <w:tc>
          <w:tcPr>
            <w:tcW w:w="551" w:type="pct"/>
            <w:shd w:val="clear" w:color="000000" w:fill="FFFFFF"/>
            <w:vAlign w:val="center"/>
          </w:tcPr>
          <w:p w14:paraId="6FA8E4F7">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3D64BD0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w:t>
            </w:r>
          </w:p>
        </w:tc>
        <w:tc>
          <w:tcPr>
            <w:tcW w:w="501" w:type="pct"/>
            <w:shd w:val="clear" w:color="FFFFCC" w:fill="FFFFFF"/>
            <w:noWrap/>
            <w:vAlign w:val="center"/>
          </w:tcPr>
          <w:p w14:paraId="5CB4CBE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R$ 273,12</w:t>
            </w:r>
          </w:p>
        </w:tc>
        <w:tc>
          <w:tcPr>
            <w:tcW w:w="611" w:type="pct"/>
            <w:shd w:val="clear" w:color="FFFFFF" w:fill="FFFFFF"/>
            <w:noWrap/>
            <w:vAlign w:val="center"/>
          </w:tcPr>
          <w:p w14:paraId="1F000BC8">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R$ 6.554,88</w:t>
            </w:r>
          </w:p>
        </w:tc>
      </w:tr>
      <w:tr w14:paraId="310FE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195" w:hRule="atLeast"/>
        </w:trPr>
        <w:tc>
          <w:tcPr>
            <w:tcW w:w="193" w:type="pct"/>
            <w:shd w:val="clear" w:color="000000" w:fill="FFFFFF"/>
            <w:vAlign w:val="center"/>
          </w:tcPr>
          <w:p w14:paraId="645BBC59">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38</w:t>
            </w:r>
          </w:p>
        </w:tc>
        <w:tc>
          <w:tcPr>
            <w:tcW w:w="507" w:type="pct"/>
            <w:shd w:val="clear" w:color="000000" w:fill="FFFFFF"/>
            <w:noWrap/>
            <w:vAlign w:val="center"/>
          </w:tcPr>
          <w:p w14:paraId="2E558DDB">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438330</w:t>
            </w:r>
          </w:p>
        </w:tc>
        <w:tc>
          <w:tcPr>
            <w:tcW w:w="2154" w:type="pct"/>
            <w:shd w:val="clear" w:color="000000" w:fill="FFFFFF"/>
            <w:vAlign w:val="center"/>
          </w:tcPr>
          <w:p w14:paraId="232FD723">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SISTEMA IMPLANTÁVEL P/ ESTIMULAÇÃO CARDÍACA, COMPONENTE ELETRODO, MODELO DEFINITIVO, APLICAÇÃO EPICÁRDICO, TIPO BIPOLAR, FIXAÇÃO ATIVA, CONEXÃO CONECTOR TIPO IS-1, TIPO USO ESTÉRIL, USO ÚNICO. CARACTERÍSTICAS ADICIONAIS: ELETRODO, TIPO EPICÁRDICO, APLICAÇÃO IMPLANTÁVEL DEFINITIVO, ISOLAMENTO DE FIXAÇÃO ATIVA, SEM SUTURA. ELETRODO BIPOLAR BIFURCADO, INDICADO PARA PEDIATRIA, COM SUPERFÍCIE CORPORAL MENOR E ELETRODO UNIPOLAR DE CONTATO NÃO BIFURCADO COM SUTURA, INDICADO PARA PEDIATRIA, COM SUPERFÍCIE CORPORAL MENOR.</w:t>
            </w:r>
          </w:p>
        </w:tc>
        <w:tc>
          <w:tcPr>
            <w:tcW w:w="551" w:type="pct"/>
            <w:shd w:val="clear" w:color="000000" w:fill="FFFFFF"/>
            <w:vAlign w:val="center"/>
          </w:tcPr>
          <w:p w14:paraId="7D5D259D">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UND</w:t>
            </w:r>
          </w:p>
        </w:tc>
        <w:tc>
          <w:tcPr>
            <w:tcW w:w="482" w:type="pct"/>
            <w:shd w:val="clear" w:color="000000" w:fill="FFFFFF"/>
            <w:noWrap/>
            <w:vAlign w:val="center"/>
          </w:tcPr>
          <w:p w14:paraId="7978F84F">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24</w:t>
            </w:r>
          </w:p>
        </w:tc>
        <w:tc>
          <w:tcPr>
            <w:tcW w:w="501" w:type="pct"/>
            <w:shd w:val="clear" w:color="FFFFCC" w:fill="FFFFFF"/>
            <w:noWrap/>
            <w:vAlign w:val="center"/>
          </w:tcPr>
          <w:p w14:paraId="30DAEDB4">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R$ 2.172,03</w:t>
            </w:r>
          </w:p>
        </w:tc>
        <w:tc>
          <w:tcPr>
            <w:tcW w:w="611" w:type="pct"/>
            <w:shd w:val="clear" w:color="FFFFFF" w:fill="FFFFFF"/>
            <w:noWrap/>
            <w:vAlign w:val="center"/>
          </w:tcPr>
          <w:p w14:paraId="59DDE7BC">
            <w:pPr>
              <w:jc w:val="center"/>
              <w:rPr>
                <w:rFonts w:eastAsia="Times New Roman" w:asciiTheme="minorHAnsi" w:hAnsiTheme="minorHAnsi" w:cstheme="minorHAnsi"/>
                <w:b/>
                <w:sz w:val="16"/>
                <w:szCs w:val="16"/>
              </w:rPr>
            </w:pPr>
            <w:r>
              <w:rPr>
                <w:rFonts w:eastAsia="Times New Roman" w:asciiTheme="minorHAnsi" w:hAnsiTheme="minorHAnsi" w:cstheme="minorHAnsi"/>
                <w:b/>
                <w:sz w:val="16"/>
                <w:szCs w:val="16"/>
              </w:rPr>
              <w:t>R$ 52.128,72</w:t>
            </w:r>
          </w:p>
        </w:tc>
      </w:tr>
      <w:tr w14:paraId="67BB6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360" w:hRule="atLeast"/>
        </w:trPr>
        <w:tc>
          <w:tcPr>
            <w:tcW w:w="5000" w:type="pct"/>
            <w:gridSpan w:val="7"/>
            <w:shd w:val="clear" w:color="auto" w:fill="A5A5A5" w:themeFill="background1" w:themeFillShade="A6"/>
            <w:vAlign w:val="center"/>
          </w:tcPr>
          <w:p w14:paraId="2ACF2497">
            <w:pPr>
              <w:rPr>
                <w:rFonts w:eastAsia="Times New Roman" w:asciiTheme="minorHAnsi" w:hAnsiTheme="minorHAnsi" w:cstheme="minorHAnsi"/>
                <w:b/>
                <w:bCs/>
                <w:sz w:val="16"/>
                <w:szCs w:val="16"/>
              </w:rPr>
            </w:pPr>
            <w:r>
              <w:rPr>
                <w:rFonts w:eastAsia="Times New Roman" w:asciiTheme="minorHAnsi" w:hAnsiTheme="minorHAnsi" w:cstheme="minorHAnsi"/>
                <w:b/>
                <w:bCs/>
                <w:sz w:val="22"/>
                <w:szCs w:val="22"/>
              </w:rPr>
              <w:t>VALOR TOTAL - ESTIMADO R$ 4.337.110,02</w:t>
            </w:r>
          </w:p>
        </w:tc>
      </w:tr>
    </w:tbl>
    <w:p w14:paraId="1C6D4D3E">
      <w:pPr>
        <w:tabs>
          <w:tab w:val="left" w:pos="9356"/>
        </w:tabs>
        <w:ind w:right="140"/>
        <w:rPr>
          <w:rFonts w:asciiTheme="minorHAnsi" w:hAnsiTheme="minorHAnsi" w:cstheme="minorHAnsi"/>
          <w:sz w:val="22"/>
          <w:szCs w:val="22"/>
        </w:rPr>
      </w:pPr>
    </w:p>
    <w:p w14:paraId="283900BE">
      <w:pPr>
        <w:pStyle w:val="71"/>
        <w:numPr>
          <w:ilvl w:val="1"/>
          <w:numId w:val="4"/>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 xml:space="preserve"> Os bens objeto desta contratação são caracterizados como comuns, conforme justificativa constante do Estudo Técnico Preliminar.</w:t>
      </w:r>
    </w:p>
    <w:p w14:paraId="2DDE3BDC">
      <w:pPr>
        <w:pStyle w:val="71"/>
        <w:numPr>
          <w:ilvl w:val="1"/>
          <w:numId w:val="4"/>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O objeto desta contratação não se enquadra como sendo de bem de luxo, conforme Decreto nº 10.818, de 27 de setembro de 2021.</w:t>
      </w:r>
    </w:p>
    <w:p w14:paraId="41AB41A9">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6202C8F5">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1FE453AB">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 caso de divergência entre as descrições e especificações constantes do CATMAT e do presente Termo de Referência, prevalecem estas últimas.</w:t>
      </w:r>
    </w:p>
    <w:p w14:paraId="156A99D8">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contrato oferece maior detalhamento das regras que serão aplicadas em relação à vigência da contratação.</w:t>
      </w:r>
    </w:p>
    <w:p w14:paraId="359CBB53">
      <w:pPr>
        <w:pStyle w:val="82"/>
        <w:ind w:left="567"/>
        <w:rPr>
          <w:rFonts w:asciiTheme="minorHAnsi" w:hAnsiTheme="minorHAnsi" w:cstheme="minorHAnsi"/>
          <w:sz w:val="22"/>
          <w:szCs w:val="22"/>
        </w:rPr>
      </w:pPr>
    </w:p>
    <w:p w14:paraId="58CB4068">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FUNDAMENTAÇÃO E DESCRIÇÃO DA NECESSIDADE DA CONTRATAÇÃO</w:t>
      </w:r>
    </w:p>
    <w:p w14:paraId="0872CD25">
      <w:pPr>
        <w:pStyle w:val="71"/>
        <w:numPr>
          <w:ilvl w:val="1"/>
          <w:numId w:val="4"/>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A Fundamentação da Contratação e de seus quantitativos encontra-se pormenorizada em tópico específico dos Estudos Técnicos Preliminares, apêndice deste Termo de Referência.</w:t>
      </w:r>
    </w:p>
    <w:p w14:paraId="3734C57B">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Hospital Ana Nery (HAN) é uma instituição de ensino, referência nas áreas de cardiologia, nefrologia e cirurgia vascular que atende exclusivamente pacientes do Sistema Único de Saúde – SUS, prestando a esta população importantes serviços nas áreas de cirurgia cardíaca (adulto e pediátrico), cirurgia vascular, implantação de marca-passo, transplante renal e cirurgia geral, dentre outros.</w:t>
      </w:r>
    </w:p>
    <w:p w14:paraId="7E88CCA2">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Considerando a importância da continuidade e do pleno exercício dos serviços oferecidos pelo Hospital Ana Nery (HAN), a referida contratação, a fim de manter o pleno funcionamento das atividades, visando o suporte planejado às tarefas e ações operacionais.</w:t>
      </w:r>
    </w:p>
    <w:p w14:paraId="611F5198">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contratação em tela atenderá as necessidades do HAN quanto a manutenção dos procedimentos médicos realizados na HEMODINÂMICA e CENTRO CIRÚRGICO, cabe ressaltar Os quantitativos solicitados foram estimados com base nas informações de consumo, extraídas do sistema de gestão de estoques do HAN, para atender a sua demanda anual e foram aprovados e autorizados pela autoridade competente desta</w:t>
      </w:r>
      <w:r>
        <w:rPr>
          <w:rFonts w:asciiTheme="minorHAnsi" w:hAnsiTheme="minorHAnsi" w:cstheme="minorHAnsi"/>
          <w:sz w:val="22"/>
          <w:szCs w:val="22"/>
        </w:rPr>
        <w:t xml:space="preserve"> </w:t>
      </w:r>
      <w:r>
        <w:rPr>
          <w:rFonts w:asciiTheme="minorHAnsi" w:hAnsiTheme="minorHAnsi" w:cstheme="minorHAnsi"/>
          <w:b/>
          <w:bCs/>
          <w:sz w:val="22"/>
          <w:szCs w:val="22"/>
          <w:u w:val="single"/>
        </w:rPr>
        <w:t>unidade.</w:t>
      </w:r>
    </w:p>
    <w:p w14:paraId="098A200B">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Ressalta-se que em cumprimento ao disposto no art. 47 da Lei Complementar n° 123/2006 (147/2014) e de igual modo sob disciplina a Orientação Normativa n° 47 de 25 de Abril de 2014 da AGU, que estabelecem a realização de processo licitatório destinado exclusivamente á participação de microempresas e empresas de pequeno porte nos itens de contratação cujo valor seja de até R$ 80.000,00 (oitenta mil reais), a unidade não adotará critério estabelecido conforme justificativa abaixo.</w:t>
      </w:r>
    </w:p>
    <w:p w14:paraId="12FC0816">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Destaca-se que o objeto da licitação em referência, corresponde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69CEEF68">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Hospital, ocasionando a paralisação de procedimentos cirúrgicos, bem como prejudicando os pacientes internados.</w:t>
      </w:r>
    </w:p>
    <w:p w14:paraId="42C36A8F">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Em virtude do quanto explanado, reforçamos que os materiais de OPME são essenciais e de caráter ininterrupto para o atendimento através dos procedimentos cirúrgicos específicos realizados nesta unidade.  </w:t>
      </w:r>
    </w:p>
    <w:p w14:paraId="5DDBBA80">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participação em todos os itens desta ARP, mesmo que o valor seja de até R$ 80.000,00 (oitenta mil reais).</w:t>
      </w:r>
    </w:p>
    <w:p w14:paraId="518EB670">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HAN não tem como dimensionar a demanda de seus atendimentos, sendo assim, esta Administração suprimiu a informação dos quantitativos mínimo e máximo valendo-se do Art. 3º, I, II e V do Decreto 11.462/23.</w:t>
      </w:r>
    </w:p>
    <w:p w14:paraId="6AF9BCC7">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09CC132F">
      <w:pPr>
        <w:pStyle w:val="19"/>
        <w:spacing w:after="0"/>
        <w:ind w:left="2268" w:right="140"/>
        <w:jc w:val="both"/>
        <w:rPr>
          <w:rFonts w:asciiTheme="minorHAnsi" w:hAnsiTheme="minorHAnsi" w:cstheme="minorHAnsi"/>
          <w:b/>
          <w:sz w:val="22"/>
          <w:szCs w:val="22"/>
          <w:u w:val="single"/>
        </w:rPr>
      </w:pPr>
      <w:bookmarkStart w:id="60" w:name="art3iii"/>
      <w:bookmarkEnd w:id="60"/>
      <w:r>
        <w:rPr>
          <w:rFonts w:asciiTheme="minorHAnsi" w:hAnsiTheme="minorHAnsi" w:cstheme="minorHAnsi"/>
          <w:b/>
          <w:sz w:val="22"/>
          <w:szCs w:val="22"/>
          <w:u w:val="single"/>
        </w:rPr>
        <w:t>Art. 3º O SRP poderá ser adotado quando a Administração julgar pertinente, em especial:</w:t>
      </w:r>
    </w:p>
    <w:p w14:paraId="7508B355">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I - Quando, pelas características do objeto, houver necessidade de contratações permanentes ou frequentes;</w:t>
      </w:r>
    </w:p>
    <w:p w14:paraId="69D4CC19">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23A6BD9D">
      <w:pPr>
        <w:pStyle w:val="19"/>
        <w:spacing w:after="0"/>
        <w:ind w:left="2268" w:right="140"/>
        <w:jc w:val="both"/>
        <w:rPr>
          <w:rFonts w:asciiTheme="minorHAnsi" w:hAnsiTheme="minorHAnsi" w:cstheme="minorHAnsi"/>
          <w:b/>
          <w:sz w:val="22"/>
          <w:szCs w:val="22"/>
          <w:u w:val="single"/>
        </w:rPr>
      </w:pPr>
      <w:r>
        <w:rPr>
          <w:rFonts w:asciiTheme="minorHAnsi" w:hAnsiTheme="minorHAnsi" w:cstheme="minorHAnsi"/>
          <w:b/>
          <w:sz w:val="22"/>
          <w:szCs w:val="22"/>
          <w:u w:val="single"/>
        </w:rPr>
        <w:t>[...]</w:t>
      </w:r>
    </w:p>
    <w:p w14:paraId="4EC50467">
      <w:pPr>
        <w:pStyle w:val="19"/>
        <w:spacing w:after="0"/>
        <w:ind w:left="2268" w:right="140"/>
        <w:jc w:val="both"/>
        <w:rPr>
          <w:rFonts w:asciiTheme="minorHAnsi" w:hAnsiTheme="minorHAnsi" w:cstheme="minorHAnsi"/>
          <w:b/>
          <w:sz w:val="22"/>
          <w:szCs w:val="22"/>
          <w:u w:val="single"/>
        </w:rPr>
      </w:pPr>
      <w:bookmarkStart w:id="61" w:name="art3iiv"/>
      <w:bookmarkEnd w:id="61"/>
      <w:r>
        <w:rPr>
          <w:rFonts w:asciiTheme="minorHAnsi" w:hAnsiTheme="minorHAnsi" w:cstheme="minorHAnsi"/>
          <w:b/>
          <w:sz w:val="22"/>
          <w:szCs w:val="22"/>
          <w:u w:val="single"/>
        </w:rPr>
        <w:t>V - Quando, pela natureza do objeto, não for possível definir previamente o quantitativo a ser demandado pela Administração.</w:t>
      </w:r>
    </w:p>
    <w:p w14:paraId="7746D17C">
      <w:pPr>
        <w:spacing w:line="360" w:lineRule="auto"/>
        <w:ind w:right="140"/>
        <w:rPr>
          <w:rFonts w:asciiTheme="minorHAnsi" w:hAnsiTheme="minorHAnsi" w:cstheme="minorHAnsi"/>
          <w:sz w:val="22"/>
          <w:szCs w:val="22"/>
        </w:rPr>
      </w:pPr>
    </w:p>
    <w:p w14:paraId="72DF7BBA">
      <w:pPr>
        <w:spacing w:line="360" w:lineRule="auto"/>
        <w:ind w:right="140"/>
        <w:rPr>
          <w:rFonts w:asciiTheme="minorHAnsi" w:hAnsiTheme="minorHAnsi" w:cstheme="minorHAnsi"/>
          <w:sz w:val="22"/>
          <w:szCs w:val="22"/>
        </w:rPr>
      </w:pPr>
    </w:p>
    <w:p w14:paraId="029A8E2D">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REQUISITOS DA CONTRATAÇÃO</w:t>
      </w:r>
    </w:p>
    <w:p w14:paraId="7E4D14B5">
      <w:pPr>
        <w:pStyle w:val="82"/>
        <w:rPr>
          <w:rFonts w:asciiTheme="minorHAnsi" w:hAnsiTheme="minorHAnsi" w:cstheme="minorHAnsi"/>
          <w:sz w:val="22"/>
          <w:szCs w:val="22"/>
        </w:rPr>
      </w:pPr>
      <w:r>
        <w:rPr>
          <w:rFonts w:asciiTheme="minorHAnsi" w:hAnsiTheme="minorHAnsi" w:cstheme="minorHAnsi"/>
          <w:sz w:val="22"/>
          <w:szCs w:val="22"/>
        </w:rPr>
        <w:t>Sustentabilidade</w:t>
      </w:r>
    </w:p>
    <w:p w14:paraId="6E206514">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Além dos critérios de sustentabilidade eventualmente inseridos na descrição do objeto, devem ser atendidos os seguintes requisitos, que se baseiam no Guia Nacional de Contratações Sustentáveis:</w:t>
      </w:r>
    </w:p>
    <w:p w14:paraId="6BD2B4D0">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Os fornecedores deverão oferecer material (is) que atendam o disposto no art.  5º da Instrução Normativa 01, de 19 de janeiro de 2010, a saber:</w:t>
      </w:r>
    </w:p>
    <w:p w14:paraId="0D6F75D8">
      <w:pPr>
        <w:pStyle w:val="71"/>
        <w:numPr>
          <w:ilvl w:val="0"/>
          <w:numId w:val="5"/>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080890B3">
      <w:pPr>
        <w:pStyle w:val="71"/>
        <w:numPr>
          <w:ilvl w:val="0"/>
          <w:numId w:val="5"/>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4BA3E377">
      <w:pPr>
        <w:pStyle w:val="71"/>
        <w:numPr>
          <w:ilvl w:val="0"/>
          <w:numId w:val="5"/>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695A2E29">
      <w:pPr>
        <w:pStyle w:val="71"/>
        <w:numPr>
          <w:ilvl w:val="0"/>
          <w:numId w:val="5"/>
        </w:numPr>
        <w:tabs>
          <w:tab w:val="left" w:pos="284"/>
          <w:tab w:val="left" w:pos="1701"/>
        </w:tabs>
        <w:spacing w:before="120" w:after="120" w:line="360" w:lineRule="auto"/>
        <w:ind w:left="0" w:right="140"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43A9C43E">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62DA6732">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6FB5DFD9">
      <w:pPr>
        <w:pStyle w:val="71"/>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2F597D3F">
      <w:pPr>
        <w:pStyle w:val="82"/>
        <w:ind w:left="567"/>
        <w:rPr>
          <w:rFonts w:asciiTheme="minorHAnsi" w:hAnsiTheme="minorHAnsi" w:cstheme="minorHAnsi"/>
          <w:sz w:val="22"/>
          <w:szCs w:val="22"/>
          <w:shd w:val="clear" w:color="auto" w:fill="FFFFFF"/>
        </w:rPr>
      </w:pPr>
    </w:p>
    <w:p w14:paraId="1726A5A4">
      <w:pPr>
        <w:pStyle w:val="65"/>
        <w:rPr>
          <w:rFonts w:asciiTheme="minorHAnsi" w:hAnsiTheme="minorHAnsi" w:cstheme="minorHAnsi"/>
          <w:sz w:val="22"/>
          <w:szCs w:val="22"/>
        </w:rPr>
      </w:pPr>
      <w:r>
        <w:rPr>
          <w:rFonts w:asciiTheme="minorHAnsi" w:hAnsiTheme="minorHAnsi" w:cstheme="minorHAnsi"/>
          <w:sz w:val="22"/>
          <w:szCs w:val="22"/>
        </w:rPr>
        <w:t>Da exigência de amostra</w:t>
      </w:r>
    </w:p>
    <w:p w14:paraId="40AD508E">
      <w:pPr>
        <w:pStyle w:val="71"/>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Pr>
          <w:rFonts w:asciiTheme="minorHAnsi" w:hAnsiTheme="minorHAnsi" w:cstheme="minorHAnsi"/>
          <w:b/>
          <w:sz w:val="22"/>
          <w:szCs w:val="22"/>
          <w:u w:val="single"/>
        </w:rPr>
        <w:t>Rua Barão de Jeremoabo</w:t>
      </w:r>
      <w:r>
        <w:rPr>
          <w:rFonts w:asciiTheme="minorHAnsi" w:hAnsiTheme="minorHAnsi" w:cstheme="minorHAnsi"/>
          <w:b/>
          <w:bCs/>
          <w:sz w:val="22"/>
          <w:szCs w:val="22"/>
          <w:u w:val="single"/>
        </w:rPr>
        <w:t>,</w:t>
      </w:r>
      <w:r>
        <w:rPr>
          <w:rFonts w:asciiTheme="minorHAnsi" w:hAnsiTheme="minorHAnsi" w:cstheme="minorHAnsi"/>
          <w:b/>
          <w:sz w:val="22"/>
          <w:szCs w:val="22"/>
          <w:u w:val="single"/>
        </w:rPr>
        <w:t> s/n,</w:t>
      </w:r>
      <w:r>
        <w:rPr>
          <w:rFonts w:asciiTheme="minorHAnsi" w:hAnsiTheme="minorHAnsi" w:cstheme="minorHAnsi"/>
          <w:b/>
          <w:bCs/>
          <w:sz w:val="22"/>
          <w:szCs w:val="22"/>
          <w:u w:val="single"/>
        </w:rPr>
        <w:t> 1º andar,</w:t>
      </w:r>
      <w:r>
        <w:rPr>
          <w:rFonts w:asciiTheme="minorHAnsi" w:hAnsiTheme="minorHAnsi" w:cstheme="minorHAnsi"/>
          <w:b/>
          <w:sz w:val="22"/>
          <w:szCs w:val="22"/>
          <w:u w:val="single"/>
        </w:rPr>
        <w:t> Ondina</w:t>
      </w:r>
      <w:r>
        <w:rPr>
          <w:rFonts w:asciiTheme="minorHAnsi" w:hAnsiTheme="minorHAnsi" w:cstheme="minorHAnsi"/>
          <w:b/>
          <w:bCs/>
          <w:sz w:val="22"/>
          <w:szCs w:val="22"/>
          <w:u w:val="single"/>
        </w:rPr>
        <w:t>,</w:t>
      </w:r>
      <w:r>
        <w:rPr>
          <w:rFonts w:asciiTheme="minorHAnsi" w:hAnsiTheme="minorHAnsi" w:cstheme="minorHAnsi"/>
          <w:b/>
          <w:sz w:val="22"/>
          <w:szCs w:val="22"/>
          <w:u w:val="single"/>
        </w:rPr>
        <w:t> CEP: 40170-115</w:t>
      </w:r>
      <w:r>
        <w:rPr>
          <w:rFonts w:asciiTheme="minorHAnsi" w:hAnsiTheme="minorHAnsi" w:cstheme="minorHAnsi"/>
          <w:b/>
          <w:bCs/>
          <w:sz w:val="22"/>
          <w:szCs w:val="22"/>
          <w:u w:val="single"/>
        </w:rPr>
        <w:t>, Salvador-Ba, telefone </w:t>
      </w:r>
      <w:r>
        <w:fldChar w:fldCharType="begin"/>
      </w:r>
      <w:r>
        <w:instrText xml:space="preserve"> HYPERLINK "callto:71%203283-5846" </w:instrText>
      </w:r>
      <w:r>
        <w:fldChar w:fldCharType="separate"/>
      </w:r>
      <w:r>
        <w:rPr>
          <w:rFonts w:asciiTheme="minorHAnsi" w:hAnsiTheme="minorHAnsi" w:cstheme="minorHAnsi"/>
          <w:b/>
          <w:sz w:val="22"/>
          <w:szCs w:val="22"/>
          <w:u w:val="single"/>
        </w:rPr>
        <w:t>71 3283-5846</w:t>
      </w:r>
      <w:r>
        <w:rPr>
          <w:rFonts w:asciiTheme="minorHAnsi" w:hAnsiTheme="minorHAnsi" w:cstheme="minorHAnsi"/>
          <w:b/>
          <w:sz w:val="22"/>
          <w:szCs w:val="22"/>
          <w:u w:val="single"/>
        </w:rPr>
        <w:fldChar w:fldCharType="end"/>
      </w:r>
      <w:r>
        <w:rPr>
          <w:rFonts w:asciiTheme="minorHAnsi" w:hAnsiTheme="minorHAnsi" w:cstheme="minorHAnsi"/>
          <w:b/>
          <w:bCs/>
          <w:sz w:val="22"/>
          <w:szCs w:val="22"/>
          <w:u w:val="single"/>
        </w:rPr>
        <w:t>, e-mail </w:t>
      </w:r>
      <w:r>
        <w:fldChar w:fldCharType="begin"/>
      </w:r>
      <w:r>
        <w:instrText xml:space="preserve"> HYPERLINK "mailto:licitacaosiunis@ufba.br" \t "_blank" </w:instrText>
      </w:r>
      <w:r>
        <w:fldChar w:fldCharType="separate"/>
      </w:r>
      <w:r>
        <w:rPr>
          <w:rFonts w:asciiTheme="minorHAnsi" w:hAnsiTheme="minorHAnsi" w:cstheme="minorHAnsi"/>
          <w:b/>
          <w:sz w:val="22"/>
          <w:szCs w:val="22"/>
          <w:u w:val="single"/>
        </w:rPr>
        <w:t>licitacaosiunis@ufba.br</w:t>
      </w:r>
      <w:r>
        <w:rPr>
          <w:rFonts w:asciiTheme="minorHAnsi" w:hAnsiTheme="minorHAnsi" w:cstheme="minorHAnsi"/>
          <w:b/>
          <w:sz w:val="22"/>
          <w:szCs w:val="22"/>
          <w:u w:val="single"/>
        </w:rPr>
        <w:fldChar w:fldCharType="end"/>
      </w:r>
      <w:r>
        <w:rPr>
          <w:rFonts w:asciiTheme="minorHAnsi" w:hAnsiTheme="minorHAnsi" w:cstheme="minorHAnsi"/>
          <w:b/>
          <w:sz w:val="22"/>
          <w:szCs w:val="22"/>
        </w:rPr>
        <w:t>.</w:t>
      </w:r>
    </w:p>
    <w:p w14:paraId="53F83878">
      <w:pPr>
        <w:pStyle w:val="71"/>
        <w:numPr>
          <w:ilvl w:val="1"/>
          <w:numId w:val="4"/>
        </w:numPr>
        <w:spacing w:line="360" w:lineRule="auto"/>
        <w:ind w:left="0" w:right="140" w:firstLine="0"/>
        <w:contextualSpacing/>
        <w:jc w:val="both"/>
        <w:rPr>
          <w:rFonts w:asciiTheme="minorHAnsi" w:hAnsiTheme="minorHAnsi" w:cstheme="minorHAnsi"/>
          <w:bCs/>
          <w:iCs/>
          <w:sz w:val="22"/>
          <w:szCs w:val="22"/>
        </w:rPr>
      </w:pPr>
      <w:r>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749B281C">
      <w:pPr>
        <w:numPr>
          <w:ilvl w:val="1"/>
          <w:numId w:val="4"/>
        </w:numPr>
        <w:spacing w:line="360" w:lineRule="auto"/>
        <w:ind w:left="0" w:right="140" w:firstLine="0"/>
        <w:jc w:val="both"/>
        <w:rPr>
          <w:rFonts w:asciiTheme="minorHAnsi" w:hAnsiTheme="minorHAnsi" w:cstheme="minorHAnsi"/>
          <w:iCs/>
          <w:sz w:val="22"/>
          <w:szCs w:val="22"/>
        </w:rPr>
      </w:pPr>
      <w:r>
        <w:rPr>
          <w:rFonts w:asciiTheme="minorHAnsi" w:hAnsiTheme="minorHAnsi" w:cstheme="minorHAnsi"/>
          <w:sz w:val="22"/>
          <w:szCs w:val="22"/>
        </w:rPr>
        <w:t>As amostras solicitadas poderão ser entregues no endereço do</w:t>
      </w:r>
      <w:r>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Pr>
          <w:rFonts w:asciiTheme="minorHAnsi" w:hAnsiTheme="minorHAnsi" w:cstheme="minorHAnsi"/>
          <w:sz w:val="22"/>
          <w:szCs w:val="22"/>
        </w:rPr>
        <w:t xml:space="preserve">no prazo limite de </w:t>
      </w:r>
      <w:r>
        <w:rPr>
          <w:rFonts w:asciiTheme="minorHAnsi" w:hAnsiTheme="minorHAnsi" w:cstheme="minorHAnsi"/>
          <w:b/>
          <w:sz w:val="22"/>
          <w:szCs w:val="22"/>
          <w:u w:val="single"/>
        </w:rPr>
        <w:t xml:space="preserve">05 (cinco) dias corridos, </w:t>
      </w:r>
      <w:r>
        <w:rPr>
          <w:rFonts w:asciiTheme="minorHAnsi" w:hAnsiTheme="minorHAnsi" w:cstheme="minorHAnsi"/>
          <w:iCs/>
          <w:sz w:val="22"/>
          <w:szCs w:val="22"/>
        </w:rPr>
        <w:t>sendo que a empresa assume total responsabilidade pelo envio e por eventual atraso na entrega.</w:t>
      </w:r>
    </w:p>
    <w:p w14:paraId="7F5EB62D">
      <w:pPr>
        <w:numPr>
          <w:ilvl w:val="1"/>
          <w:numId w:val="4"/>
        </w:numPr>
        <w:spacing w:line="360" w:lineRule="auto"/>
        <w:ind w:left="0" w:right="140" w:firstLine="0"/>
        <w:jc w:val="both"/>
        <w:rPr>
          <w:rFonts w:asciiTheme="minorHAnsi" w:hAnsiTheme="minorHAnsi" w:cstheme="minorHAnsi"/>
          <w:bCs/>
          <w:iCs/>
          <w:sz w:val="22"/>
          <w:szCs w:val="22"/>
        </w:rPr>
      </w:pPr>
      <w:r>
        <w:rPr>
          <w:rFonts w:asciiTheme="minorHAnsi" w:hAnsiTheme="minorHAnsi" w:cstheme="minorHAnsi"/>
          <w:bCs/>
          <w:iCs/>
          <w:sz w:val="22"/>
          <w:szCs w:val="22"/>
        </w:rPr>
        <w:t>É facultada prorrogação o prazo estabelecido, a partir de solicitação fundamentada no chat pelo interessado, antes de findo o prazo.</w:t>
      </w:r>
    </w:p>
    <w:p w14:paraId="6F7FCDDD">
      <w:pPr>
        <w:numPr>
          <w:ilvl w:val="1"/>
          <w:numId w:val="4"/>
        </w:numPr>
        <w:spacing w:line="360" w:lineRule="auto"/>
        <w:ind w:left="0" w:right="140" w:firstLine="0"/>
        <w:jc w:val="both"/>
        <w:rPr>
          <w:rFonts w:asciiTheme="minorHAnsi" w:hAnsiTheme="minorHAnsi" w:cstheme="minorHAnsi"/>
          <w:bCs/>
          <w:iCs/>
          <w:sz w:val="22"/>
          <w:szCs w:val="22"/>
        </w:rPr>
      </w:pPr>
      <w:r>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15097852">
      <w:pPr>
        <w:pStyle w:val="71"/>
        <w:numPr>
          <w:ilvl w:val="1"/>
          <w:numId w:val="4"/>
        </w:numPr>
        <w:spacing w:line="360" w:lineRule="auto"/>
        <w:ind w:left="0" w:right="140" w:firstLine="0"/>
        <w:contextualSpacing/>
        <w:jc w:val="both"/>
        <w:rPr>
          <w:rFonts w:eastAsia="Calibri" w:asciiTheme="minorHAnsi" w:hAnsiTheme="minorHAnsi" w:cstheme="minorHAnsi"/>
          <w:bCs/>
          <w:iCs/>
          <w:sz w:val="22"/>
          <w:szCs w:val="22"/>
        </w:rPr>
      </w:pPr>
      <w:r>
        <w:rPr>
          <w:rFonts w:asciiTheme="minorHAnsi" w:hAnsiTheme="minorHAnsi" w:cstheme="minorHAnsi"/>
          <w:b/>
          <w:sz w:val="22"/>
          <w:szCs w:val="22"/>
          <w:u w:val="single"/>
        </w:rPr>
        <w:t>Serão avaliados os seguintes aspectos e padrões mínimos de aceitabilidade:</w:t>
      </w:r>
      <w:r>
        <w:rPr>
          <w:rFonts w:asciiTheme="minorHAnsi" w:hAnsiTheme="minorHAnsi" w:cstheme="minorHAnsi"/>
          <w:b/>
          <w:sz w:val="22"/>
          <w:szCs w:val="22"/>
        </w:rPr>
        <w:t xml:space="preserve"> </w:t>
      </w:r>
    </w:p>
    <w:p w14:paraId="27599DF5">
      <w:pPr>
        <w:pStyle w:val="71"/>
        <w:numPr>
          <w:ilvl w:val="2"/>
          <w:numId w:val="4"/>
        </w:numPr>
        <w:tabs>
          <w:tab w:val="left" w:pos="2835"/>
        </w:tabs>
        <w:spacing w:line="360" w:lineRule="auto"/>
        <w:ind w:left="930" w:right="140"/>
        <w:jc w:val="both"/>
        <w:rPr>
          <w:rFonts w:asciiTheme="minorHAnsi" w:hAnsiTheme="minorHAnsi" w:cstheme="minorHAnsi"/>
          <w:b/>
          <w:sz w:val="22"/>
          <w:szCs w:val="22"/>
          <w:u w:val="single"/>
        </w:rPr>
      </w:pPr>
      <w:r>
        <w:rPr>
          <w:rFonts w:asciiTheme="minorHAnsi" w:hAnsiTheme="minorHAnsi" w:cstheme="minorHAnsi"/>
          <w:b/>
          <w:sz w:val="22"/>
          <w:szCs w:val="22"/>
          <w:u w:val="single"/>
        </w:rPr>
        <w:t>Atender às especificações constantes do Anexo I – Termo de Referência;</w:t>
      </w:r>
    </w:p>
    <w:p w14:paraId="340D9460">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0801EE96">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Ter quantidade igual ou superior à solicitada pelo Pregoeiro;</w:t>
      </w:r>
    </w:p>
    <w:p w14:paraId="4D2A9D73">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76E71E04">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Padronização e gerência de riscos, bem como, reprovação em testes anteriores, serão recusados pela gestão do hospital.</w:t>
      </w:r>
      <w:r>
        <w:rPr>
          <w:rFonts w:asciiTheme="minorHAnsi" w:hAnsiTheme="minorHAnsi" w:cstheme="minorHAnsi"/>
          <w:b/>
          <w:sz w:val="22"/>
          <w:szCs w:val="22"/>
        </w:rPr>
        <w:t xml:space="preserve">  </w:t>
      </w:r>
    </w:p>
    <w:p w14:paraId="1B77661C">
      <w:pPr>
        <w:pStyle w:val="71"/>
        <w:numPr>
          <w:ilvl w:val="2"/>
          <w:numId w:val="4"/>
        </w:numPr>
        <w:tabs>
          <w:tab w:val="left" w:pos="2835"/>
        </w:tabs>
        <w:spacing w:line="360" w:lineRule="auto"/>
        <w:ind w:left="845" w:right="140"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Falta de Compatibilidade com o descritivo técnico solicitado no termo de referência</w:t>
      </w:r>
      <w:r>
        <w:rPr>
          <w:rFonts w:asciiTheme="minorHAnsi" w:hAnsiTheme="minorHAnsi" w:cstheme="minorHAnsi"/>
          <w:b/>
          <w:sz w:val="22"/>
          <w:szCs w:val="22"/>
        </w:rPr>
        <w:t xml:space="preserve">.  </w:t>
      </w:r>
    </w:p>
    <w:p w14:paraId="4E94EDF4">
      <w:pPr>
        <w:pStyle w:val="71"/>
        <w:numPr>
          <w:ilvl w:val="2"/>
          <w:numId w:val="4"/>
        </w:numPr>
        <w:spacing w:line="360" w:lineRule="auto"/>
        <w:ind w:left="845" w:right="140" w:hanging="505"/>
        <w:jc w:val="both"/>
        <w:rPr>
          <w:rFonts w:asciiTheme="minorHAnsi" w:hAnsiTheme="minorHAnsi" w:cstheme="minorHAnsi"/>
          <w:b/>
          <w:sz w:val="22"/>
          <w:szCs w:val="22"/>
        </w:rPr>
      </w:pPr>
      <w:r>
        <w:rPr>
          <w:rFonts w:asciiTheme="minorHAnsi" w:hAnsiTheme="minorHAnsi" w:cstheme="minorHAnsi"/>
          <w:b/>
          <w:sz w:val="22"/>
          <w:szCs w:val="22"/>
          <w:u w:val="single"/>
        </w:rPr>
        <w:t xml:space="preserve">Avaliação de conformidade das embalagens e rótulos em consonância com os critérios estabelecidos na RDC 185/2001/MSANVISA. </w:t>
      </w:r>
      <w:r>
        <w:rPr>
          <w:rFonts w:asciiTheme="minorHAnsi" w:hAnsiTheme="minorHAnsi" w:cstheme="minorHAnsi"/>
          <w:b/>
          <w:bCs/>
          <w:sz w:val="22"/>
          <w:szCs w:val="22"/>
          <w:u w:val="single"/>
        </w:rPr>
        <w:t xml:space="preserve"> </w:t>
      </w:r>
    </w:p>
    <w:p w14:paraId="427982CE">
      <w:pPr>
        <w:pStyle w:val="71"/>
        <w:numPr>
          <w:ilvl w:val="1"/>
          <w:numId w:val="4"/>
        </w:numPr>
        <w:spacing w:line="360" w:lineRule="auto"/>
        <w:ind w:left="0" w:right="140" w:firstLine="0"/>
        <w:contextualSpacing/>
        <w:jc w:val="both"/>
        <w:rPr>
          <w:rFonts w:eastAsia="Calibri" w:asciiTheme="minorHAnsi" w:hAnsiTheme="minorHAnsi" w:cstheme="minorHAnsi"/>
          <w:bCs/>
          <w:iCs/>
          <w:sz w:val="22"/>
          <w:szCs w:val="22"/>
        </w:rPr>
      </w:pPr>
      <w:r>
        <w:rPr>
          <w:rFonts w:eastAsia="Calibri" w:asciiTheme="minorHAnsi" w:hAnsiTheme="minorHAnsi" w:cstheme="minorHAnsi"/>
          <w:bCs/>
          <w:iCs/>
          <w:sz w:val="22"/>
          <w:szCs w:val="22"/>
        </w:rPr>
        <w:t>Os resultados das avaliações serão divulgados por meio de mensagem no sistema.</w:t>
      </w:r>
    </w:p>
    <w:p w14:paraId="4A9BF885">
      <w:pPr>
        <w:numPr>
          <w:ilvl w:val="1"/>
          <w:numId w:val="4"/>
        </w:numPr>
        <w:spacing w:line="360" w:lineRule="auto"/>
        <w:ind w:left="0" w:right="140"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5C99DE6E">
      <w:pPr>
        <w:numPr>
          <w:ilvl w:val="1"/>
          <w:numId w:val="4"/>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15F7132E">
      <w:pPr>
        <w:numPr>
          <w:ilvl w:val="1"/>
          <w:numId w:val="4"/>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42A790CC">
      <w:pPr>
        <w:numPr>
          <w:ilvl w:val="1"/>
          <w:numId w:val="4"/>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Após a divulgação do resultado final do certame, as amostras entregues deverão ser recolhidas pelos fornecedores no prazo de</w:t>
      </w:r>
      <w:r>
        <w:rPr>
          <w:rFonts w:asciiTheme="minorHAnsi" w:hAnsiTheme="minorHAnsi" w:eastAsiaTheme="minorEastAsia" w:cstheme="minorHAnsi"/>
          <w:b/>
          <w:bCs/>
          <w:iCs/>
          <w:sz w:val="22"/>
          <w:szCs w:val="22"/>
          <w:u w:val="single"/>
        </w:rPr>
        <w:t xml:space="preserve"> 5 (cinco) dias, </w:t>
      </w:r>
      <w:r>
        <w:rPr>
          <w:rFonts w:asciiTheme="minorHAnsi" w:hAnsiTheme="minorHAnsi" w:eastAsiaTheme="minorEastAsia" w:cstheme="minorHAnsi"/>
          <w:bCs/>
          <w:iCs/>
          <w:sz w:val="22"/>
          <w:szCs w:val="22"/>
        </w:rPr>
        <w:t xml:space="preserve">após o qual poderão ser descartadas pela Administração, sem direito a ressarcimento. </w:t>
      </w:r>
    </w:p>
    <w:p w14:paraId="316AA7B8">
      <w:pPr>
        <w:numPr>
          <w:ilvl w:val="1"/>
          <w:numId w:val="4"/>
        </w:numPr>
        <w:spacing w:line="360" w:lineRule="auto"/>
        <w:ind w:left="0" w:right="14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3B10DDE">
      <w:pPr>
        <w:spacing w:line="360" w:lineRule="auto"/>
        <w:ind w:right="140"/>
        <w:jc w:val="both"/>
        <w:rPr>
          <w:rFonts w:asciiTheme="minorHAnsi" w:hAnsiTheme="minorHAnsi" w:eastAsiaTheme="minorEastAsia" w:cstheme="minorHAnsi"/>
          <w:bCs/>
          <w:iCs/>
          <w:sz w:val="22"/>
          <w:szCs w:val="22"/>
        </w:rPr>
      </w:pPr>
    </w:p>
    <w:p w14:paraId="1A6DD731">
      <w:pPr>
        <w:spacing w:line="360" w:lineRule="auto"/>
        <w:ind w:right="140"/>
        <w:jc w:val="both"/>
        <w:rPr>
          <w:rFonts w:asciiTheme="minorHAnsi" w:hAnsiTheme="minorHAnsi" w:eastAsiaTheme="minorEastAsia" w:cstheme="minorHAnsi"/>
          <w:b/>
          <w:bCs/>
          <w:iCs/>
          <w:sz w:val="22"/>
          <w:szCs w:val="22"/>
        </w:rPr>
      </w:pPr>
      <w:r>
        <w:rPr>
          <w:rFonts w:asciiTheme="minorHAnsi" w:hAnsiTheme="minorHAnsi" w:eastAsiaTheme="minorEastAsia" w:cstheme="minorHAnsi"/>
          <w:b/>
          <w:bCs/>
          <w:iCs/>
          <w:sz w:val="22"/>
          <w:szCs w:val="22"/>
        </w:rPr>
        <w:t>Reserva de cotas para microempresas e empresas de pequeno porte</w:t>
      </w:r>
    </w:p>
    <w:p w14:paraId="02E5289A">
      <w:pPr>
        <w:numPr>
          <w:ilvl w:val="1"/>
          <w:numId w:val="4"/>
        </w:numPr>
        <w:spacing w:line="360" w:lineRule="auto"/>
        <w:ind w:left="0" w:right="140" w:firstLine="0"/>
        <w:jc w:val="both"/>
        <w:rPr>
          <w:rFonts w:asciiTheme="minorHAnsi" w:hAnsiTheme="minorHAnsi" w:cstheme="minorHAnsi"/>
          <w:sz w:val="22"/>
          <w:szCs w:val="22"/>
        </w:rPr>
      </w:pPr>
      <w:r>
        <w:rPr>
          <w:rFonts w:asciiTheme="minorHAnsi" w:hAnsiTheme="minorHAnsi" w:cstheme="minorHAnsi"/>
          <w:sz w:val="22"/>
          <w:szCs w:val="22"/>
        </w:rPr>
        <w:t>JUSTIFICATIVA PARA DISPENSA DE RESERVA DA COTA DE ATÉ 25% PARA ME</w:t>
      </w:r>
    </w:p>
    <w:p w14:paraId="2C535F75">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Preliminarmente, importante salientar que todo procedimento licitatório antecede de um planejamento adequado à realidade e necessidade das unidades solicitantes.</w:t>
      </w:r>
    </w:p>
    <w:p w14:paraId="1581D83C">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31514047">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151BAC67">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61B19F44">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7637E837">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59D47120">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4604CF3D">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418F1F3E">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Argumentando ainda obter dictum,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in verbis:</w:t>
      </w:r>
    </w:p>
    <w:p w14:paraId="2AAE5D53">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Artigo 2º - Para o cumprimento do disposto no artigo 1º desta lei, a Administração Pública deverá realizar processo licitatório:</w:t>
      </w:r>
    </w:p>
    <w:p w14:paraId="7E3EFDC8">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519AF08B">
      <w:pPr>
        <w:ind w:left="2268" w:right="142"/>
        <w:jc w:val="both"/>
        <w:outlineLvl w:val="3"/>
        <w:rPr>
          <w:rFonts w:asciiTheme="minorHAnsi" w:hAnsiTheme="minorHAnsi" w:cstheme="minorHAnsi"/>
          <w:b/>
          <w:i/>
          <w:sz w:val="22"/>
          <w:szCs w:val="22"/>
        </w:rPr>
      </w:pPr>
      <w:r>
        <w:rPr>
          <w:rFonts w:asciiTheme="minorHAnsi" w:hAnsiTheme="minorHAnsi" w:cstheme="minorHAnsi"/>
          <w:b/>
          <w:i/>
          <w:sz w:val="22"/>
          <w:szCs w:val="22"/>
        </w:rPr>
        <w:t>(...)</w:t>
      </w:r>
    </w:p>
    <w:p w14:paraId="400AED52">
      <w:pPr>
        <w:ind w:left="2268" w:right="142"/>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Artigo 3º - Não se aplica o disposto nesta lei quando:</w:t>
      </w:r>
    </w:p>
    <w:p w14:paraId="7E3F410C">
      <w:pPr>
        <w:ind w:left="2268" w:right="142"/>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w:t>
      </w:r>
      <w:r>
        <w:rPr>
          <w:rFonts w:asciiTheme="minorHAnsi" w:hAnsiTheme="minorHAnsi" w:cstheme="minorHAnsi"/>
          <w:b/>
          <w:i/>
          <w:sz w:val="22"/>
          <w:szCs w:val="22"/>
          <w:u w:val="single"/>
        </w:rPr>
        <w:br w:type="textWrapping"/>
      </w:r>
      <w:r>
        <w:rPr>
          <w:rFonts w:asciiTheme="minorHAnsi" w:hAnsiTheme="minorHAnsi" w:cstheme="minorHAnsi"/>
          <w:b/>
          <w:i/>
          <w:sz w:val="22"/>
          <w:szCs w:val="22"/>
          <w:u w:val="single"/>
        </w:rPr>
        <w:t>IV - se tratar de contratação na área de saúde.</w:t>
      </w:r>
    </w:p>
    <w:p w14:paraId="5BAF5687">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Diante do exposto, embora a lei complementar 123/2006, modificada pela lei complementar 147/2014, estabeleça o dever de a Administração reservar cota de até 25% do objeto licitado, a mesma norma excepciona a regra, quando esse tratamento não for vantajoso, in verbis: </w:t>
      </w:r>
    </w:p>
    <w:p w14:paraId="70976BE8">
      <w:pPr>
        <w:pStyle w:val="228"/>
        <w:spacing w:beforeAutospacing="0" w:afterAutospacing="0"/>
        <w:ind w:left="2268" w:right="142"/>
        <w:rPr>
          <w:rFonts w:asciiTheme="minorHAnsi" w:hAnsiTheme="minorHAnsi" w:cstheme="minorHAnsi"/>
          <w:b/>
          <w:sz w:val="22"/>
          <w:szCs w:val="22"/>
        </w:rPr>
      </w:pPr>
      <w:r>
        <w:rPr>
          <w:rFonts w:asciiTheme="minorHAnsi" w:hAnsiTheme="minorHAnsi" w:cstheme="minorHAnsi"/>
          <w:b/>
          <w:sz w:val="22"/>
          <w:szCs w:val="22"/>
        </w:rPr>
        <w:t xml:space="preserve">Art. 48.  Para o cumprimento do disposto no art. 47 desta Lei Complementar, a administração pública: </w:t>
      </w:r>
    </w:p>
    <w:p w14:paraId="7C138E93">
      <w:pPr>
        <w:pStyle w:val="228"/>
        <w:spacing w:beforeAutospacing="0" w:afterAutospacing="0"/>
        <w:ind w:left="2268" w:right="142"/>
        <w:rPr>
          <w:rFonts w:asciiTheme="minorHAnsi" w:hAnsiTheme="minorHAnsi" w:cstheme="minorHAnsi"/>
          <w:b/>
          <w:sz w:val="22"/>
          <w:szCs w:val="22"/>
        </w:rPr>
      </w:pPr>
      <w:bookmarkStart w:id="62" w:name="art48iii."/>
      <w:bookmarkEnd w:id="62"/>
      <w:bookmarkStart w:id="63" w:name="art48i"/>
      <w:bookmarkEnd w:id="63"/>
      <w:r>
        <w:rPr>
          <w:rFonts w:asciiTheme="minorHAnsi" w:hAnsiTheme="minorHAnsi" w:cstheme="minorHAnsi"/>
          <w:b/>
          <w:sz w:val="22"/>
          <w:szCs w:val="22"/>
        </w:rPr>
        <w:t>(...)</w:t>
      </w:r>
    </w:p>
    <w:p w14:paraId="1551A1CE">
      <w:pPr>
        <w:pStyle w:val="228"/>
        <w:spacing w:beforeAutospacing="0" w:afterAutospacing="0"/>
        <w:ind w:left="2268" w:right="142"/>
        <w:jc w:val="both"/>
        <w:rPr>
          <w:rFonts w:asciiTheme="minorHAnsi" w:hAnsiTheme="minorHAnsi" w:cstheme="minorHAnsi"/>
          <w:b/>
          <w:sz w:val="22"/>
          <w:szCs w:val="22"/>
        </w:rPr>
      </w:pPr>
      <w:r>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77B90DCF">
      <w:pPr>
        <w:pStyle w:val="24"/>
        <w:spacing w:line="240" w:lineRule="auto"/>
        <w:ind w:left="2268" w:right="142" w:firstLine="0"/>
        <w:jc w:val="both"/>
        <w:rPr>
          <w:rFonts w:asciiTheme="minorHAnsi" w:hAnsiTheme="minorHAnsi" w:cstheme="minorHAnsi"/>
          <w:b/>
          <w:sz w:val="22"/>
          <w:szCs w:val="22"/>
        </w:rPr>
      </w:pPr>
      <w:bookmarkStart w:id="65" w:name="art49"/>
      <w:bookmarkEnd w:id="65"/>
      <w:r>
        <w:rPr>
          <w:rFonts w:asciiTheme="minorHAnsi" w:hAnsiTheme="minorHAnsi" w:cstheme="minorHAnsi"/>
          <w:b/>
          <w:sz w:val="22"/>
          <w:szCs w:val="22"/>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Style w:val="15"/>
          <w:rFonts w:asciiTheme="minorHAnsi" w:hAnsiTheme="minorHAnsi" w:cstheme="minorHAnsi"/>
          <w:sz w:val="22"/>
          <w:szCs w:val="22"/>
        </w:rPr>
        <w:t>arts. 47 e 48 desta Lei Complementar</w:t>
      </w:r>
      <w:r>
        <w:rPr>
          <w:rStyle w:val="15"/>
          <w:rFonts w:asciiTheme="minorHAnsi" w:hAnsiTheme="minorHAnsi" w:cstheme="minorHAnsi"/>
          <w:b/>
          <w:sz w:val="22"/>
          <w:szCs w:val="22"/>
        </w:rPr>
        <w:fldChar w:fldCharType="end"/>
      </w:r>
      <w:r>
        <w:rPr>
          <w:rFonts w:asciiTheme="minorHAnsi" w:hAnsiTheme="minorHAnsi" w:cstheme="minorHAnsi"/>
          <w:b/>
          <w:sz w:val="22"/>
          <w:szCs w:val="22"/>
        </w:rPr>
        <w:t> quando:</w:t>
      </w:r>
    </w:p>
    <w:p w14:paraId="1153C453">
      <w:pPr>
        <w:pStyle w:val="24"/>
        <w:spacing w:line="240" w:lineRule="auto"/>
        <w:ind w:left="1068" w:right="142"/>
        <w:jc w:val="both"/>
        <w:rPr>
          <w:rFonts w:asciiTheme="minorHAnsi" w:hAnsiTheme="minorHAnsi" w:cstheme="minorHAnsi"/>
          <w:b/>
          <w:sz w:val="22"/>
          <w:szCs w:val="22"/>
        </w:rPr>
      </w:pPr>
      <w:r>
        <w:rPr>
          <w:rFonts w:asciiTheme="minorHAnsi" w:hAnsiTheme="minorHAnsi" w:cstheme="minorHAnsi"/>
          <w:b/>
          <w:sz w:val="22"/>
          <w:szCs w:val="22"/>
        </w:rPr>
        <w:t>(...)</w:t>
      </w:r>
    </w:p>
    <w:p w14:paraId="559F5D06">
      <w:pPr>
        <w:pStyle w:val="24"/>
        <w:spacing w:line="240" w:lineRule="auto"/>
        <w:ind w:left="2268" w:right="142" w:firstLine="0"/>
        <w:jc w:val="both"/>
        <w:rPr>
          <w:rFonts w:asciiTheme="minorHAnsi" w:hAnsiTheme="minorHAnsi" w:cstheme="minorHAnsi"/>
          <w:b/>
          <w:sz w:val="22"/>
          <w:szCs w:val="22"/>
          <w:shd w:val="clear" w:color="auto" w:fill="FFFFFF"/>
        </w:rPr>
      </w:pPr>
      <w:r>
        <w:rPr>
          <w:rFonts w:asciiTheme="minorHAnsi" w:hAnsiTheme="minorHAnsi" w:cstheme="minorHAnsi"/>
          <w:b/>
          <w:sz w:val="22"/>
          <w:szCs w:val="22"/>
        </w:rPr>
        <w:t>III - o tratamento diferenciado e simplificado para as microempresas e empresas de pequeno porte</w:t>
      </w:r>
      <w:r>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5DC083D9">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3D8EFF6A">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31E94858">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 sequência, o art. 9º, do mesmo modo, excepciona a regra:</w:t>
      </w:r>
    </w:p>
    <w:p w14:paraId="5D8932B5">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Art. 10.  Não se aplica o disposto nos art. 6º ao art. 8º quando:</w:t>
      </w:r>
    </w:p>
    <w:p w14:paraId="736B2251">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I - </w:t>
      </w:r>
      <w:r>
        <w:rPr>
          <w:rFonts w:asciiTheme="minorHAnsi" w:hAnsiTheme="minorHAnsi" w:cstheme="minorHAnsi"/>
          <w:b/>
          <w:i/>
          <w:sz w:val="22"/>
          <w:szCs w:val="22"/>
          <w:u w:val="single"/>
        </w:rPr>
        <w:t>não houver o mínimo de três fornecedores</w:t>
      </w:r>
      <w:r>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70107216">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 xml:space="preserve">II - o tratamento diferenciado e simplificado para as microempresas e as empresas de pequeno porte </w:t>
      </w:r>
      <w:r>
        <w:rPr>
          <w:rFonts w:asciiTheme="minorHAnsi" w:hAnsiTheme="minorHAnsi" w:cstheme="minorHAnsi"/>
          <w:b/>
          <w:i/>
          <w:sz w:val="22"/>
          <w:szCs w:val="22"/>
          <w:u w:val="single"/>
        </w:rPr>
        <w:t>não for vantajoso para a administração pública ou representar prejuízo ao conjunto ou ao complexo do objeto a ser contratado</w:t>
      </w:r>
      <w:r>
        <w:rPr>
          <w:rFonts w:asciiTheme="minorHAnsi" w:hAnsiTheme="minorHAnsi" w:cstheme="minorHAnsi"/>
          <w:b/>
          <w:i/>
          <w:sz w:val="22"/>
          <w:szCs w:val="22"/>
        </w:rPr>
        <w:t>, justificadamente;</w:t>
      </w:r>
    </w:p>
    <w:p w14:paraId="41F5AF27">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w:t>
      </w:r>
    </w:p>
    <w:p w14:paraId="094D3A12">
      <w:pPr>
        <w:pStyle w:val="24"/>
        <w:spacing w:line="240" w:lineRule="auto"/>
        <w:ind w:left="2268" w:right="142" w:firstLine="0"/>
        <w:jc w:val="both"/>
        <w:rPr>
          <w:rFonts w:asciiTheme="minorHAnsi" w:hAnsiTheme="minorHAnsi" w:cstheme="minorHAnsi"/>
          <w:b/>
          <w:i/>
          <w:sz w:val="22"/>
          <w:szCs w:val="22"/>
        </w:rPr>
      </w:pPr>
      <w:r>
        <w:rPr>
          <w:rFonts w:asciiTheme="minorHAnsi" w:hAnsiTheme="minorHAnsi" w:cstheme="minorHAnsi"/>
          <w:b/>
          <w:i/>
          <w:sz w:val="22"/>
          <w:szCs w:val="22"/>
        </w:rPr>
        <w:t xml:space="preserve">IV - o tratamento diferenciado e simplificado </w:t>
      </w:r>
      <w:r>
        <w:rPr>
          <w:rFonts w:asciiTheme="minorHAnsi" w:hAnsiTheme="minorHAnsi" w:cstheme="minorHAnsi"/>
          <w:b/>
          <w:i/>
          <w:sz w:val="22"/>
          <w:szCs w:val="22"/>
          <w:u w:val="single"/>
        </w:rPr>
        <w:t>não for capaz de alcançar, justificadamente, pelo menos um dos objetivos previstos no art. 1º</w:t>
      </w:r>
      <w:r>
        <w:rPr>
          <w:rFonts w:asciiTheme="minorHAnsi" w:hAnsiTheme="minorHAnsi" w:cstheme="minorHAnsi"/>
          <w:b/>
          <w:i/>
          <w:sz w:val="22"/>
          <w:szCs w:val="22"/>
        </w:rPr>
        <w:t>.</w:t>
      </w:r>
    </w:p>
    <w:p w14:paraId="72B98247">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rPr>
        <w:t>Parágrafo único.  Para o disposto no inciso II do caput,</w:t>
      </w:r>
      <w:r>
        <w:rPr>
          <w:rFonts w:asciiTheme="minorHAnsi" w:hAnsiTheme="minorHAnsi" w:cstheme="minorHAnsi"/>
          <w:b/>
          <w:i/>
          <w:sz w:val="22"/>
          <w:szCs w:val="22"/>
          <w:u w:val="single"/>
        </w:rPr>
        <w:t xml:space="preserve"> considera-se não vantajosa a contratação quando:</w:t>
      </w:r>
    </w:p>
    <w:p w14:paraId="51C7D168">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 - resultar em preço superior ao valor estabelecido como referência; ou</w:t>
      </w:r>
    </w:p>
    <w:p w14:paraId="79B9671B">
      <w:pPr>
        <w:pStyle w:val="24"/>
        <w:spacing w:line="240" w:lineRule="auto"/>
        <w:ind w:left="2268" w:right="142"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II - a natureza do bem, serviço ou obra for incompatível com a aplicação dos benefícios.</w:t>
      </w:r>
    </w:p>
    <w:p w14:paraId="58B57F54">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45E2918E">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Resta cristalino o tratamento diferenciado não é vantajoso para este Complexo Hospitalar e de Saúde da UFBA, por tudo quando exposto acima.</w:t>
      </w:r>
    </w:p>
    <w:p w14:paraId="1FF6DED6">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5CCF80F2">
      <w:pPr>
        <w:pStyle w:val="24"/>
        <w:spacing w:line="240" w:lineRule="auto"/>
        <w:ind w:left="2268" w:right="142"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r>
        <w:fldChar w:fldCharType="begin"/>
      </w:r>
      <w:r>
        <w:instrText xml:space="preserve"> HYPERLINK "https://www.planalto.gov.br/ccivil_03/Decreto-Lei/Del4657.htm" </w:instrText>
      </w:r>
      <w:r>
        <w:fldChar w:fldCharType="separate"/>
      </w:r>
      <w:r>
        <w:rPr>
          <w:rStyle w:val="15"/>
          <w:rFonts w:asciiTheme="minorHAnsi" w:hAnsiTheme="minorHAnsi" w:cstheme="minorHAnsi"/>
          <w:sz w:val="22"/>
          <w:szCs w:val="22"/>
        </w:rPr>
        <w:t>Decreto-Lei nº 4.657, de 4 de setembro de 1942 (Lei de Introdução às Normas do Direito Brasileiro)</w:t>
      </w:r>
      <w:r>
        <w:rPr>
          <w:rStyle w:val="15"/>
          <w:rFonts w:asciiTheme="minorHAnsi" w:hAnsiTheme="minorHAnsi" w:cstheme="minorHAnsi"/>
          <w:sz w:val="22"/>
          <w:szCs w:val="22"/>
        </w:rPr>
        <w:fldChar w:fldCharType="end"/>
      </w:r>
      <w:r>
        <w:rPr>
          <w:rFonts w:asciiTheme="minorHAnsi" w:hAnsiTheme="minorHAnsi" w:cstheme="minorHAnsi"/>
          <w:b/>
          <w:sz w:val="22"/>
          <w:szCs w:val="22"/>
          <w:u w:val="single"/>
        </w:rPr>
        <w:t>.</w:t>
      </w:r>
    </w:p>
    <w:p w14:paraId="1F92AF83">
      <w:pPr>
        <w:spacing w:line="360" w:lineRule="auto"/>
        <w:ind w:right="140"/>
        <w:jc w:val="both"/>
        <w:rPr>
          <w:rFonts w:asciiTheme="minorHAnsi" w:hAnsiTheme="minorHAnsi" w:eastAsiaTheme="minorEastAsia" w:cstheme="minorHAnsi"/>
          <w:bCs/>
          <w:iCs/>
          <w:sz w:val="22"/>
          <w:szCs w:val="22"/>
        </w:rPr>
      </w:pPr>
    </w:p>
    <w:p w14:paraId="59640822">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MODELO DE EXECUÇÃO DO OBJETO</w:t>
      </w:r>
    </w:p>
    <w:p w14:paraId="6D98EE7E">
      <w:pPr>
        <w:pStyle w:val="372"/>
      </w:pPr>
      <w:r>
        <w:t>Condições de Entrega</w:t>
      </w:r>
    </w:p>
    <w:p w14:paraId="1F02586D">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iCs/>
          <w:sz w:val="22"/>
          <w:szCs w:val="22"/>
          <w:u w:val="single"/>
        </w:rPr>
        <w:t xml:space="preserve">A entrega dos materiais deverá ser realizada, no endereço constante na tabela abaixo, </w:t>
      </w:r>
      <w:r>
        <w:rPr>
          <w:rFonts w:asciiTheme="minorHAnsi" w:hAnsiTheme="minorHAnsi" w:cstheme="minorHAnsi"/>
          <w:b/>
          <w:sz w:val="22"/>
          <w:szCs w:val="22"/>
          <w:u w:val="single"/>
        </w:rPr>
        <w:t xml:space="preserve">das </w:t>
      </w:r>
      <w:r>
        <w:rPr>
          <w:rFonts w:asciiTheme="minorHAnsi" w:hAnsiTheme="minorHAnsi" w:cstheme="minorHAnsi"/>
          <w:b/>
          <w:bCs/>
          <w:sz w:val="22"/>
          <w:szCs w:val="22"/>
          <w:u w:val="single"/>
        </w:rPr>
        <w:t>08:00 às 16h</w:t>
      </w:r>
      <w:r>
        <w:rPr>
          <w:rFonts w:asciiTheme="minorHAnsi" w:hAnsiTheme="minorHAnsi" w:cstheme="minorHAnsi"/>
          <w:b/>
          <w:sz w:val="22"/>
          <w:szCs w:val="22"/>
          <w:u w:val="single"/>
        </w:rPr>
        <w:t>. nos dias úteis.</w:t>
      </w:r>
    </w:p>
    <w:p w14:paraId="380722CB">
      <w:pPr>
        <w:pStyle w:val="71"/>
        <w:widowControl w:val="0"/>
        <w:spacing w:line="360" w:lineRule="auto"/>
        <w:ind w:left="0" w:right="140"/>
        <w:jc w:val="both"/>
        <w:rPr>
          <w:rFonts w:asciiTheme="minorHAnsi" w:hAnsiTheme="minorHAnsi" w:cstheme="minorHAnsi"/>
          <w:b/>
          <w:sz w:val="22"/>
          <w:szCs w:val="22"/>
          <w:u w:val="single"/>
        </w:rPr>
      </w:pPr>
    </w:p>
    <w:tbl>
      <w:tblPr>
        <w:tblStyle w:val="37"/>
        <w:tblW w:w="0" w:type="auto"/>
        <w:tblInd w:w="27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51"/>
        <w:gridCol w:w="5670"/>
      </w:tblGrid>
      <w:tr w14:paraId="4A156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5" w:hRule="atLeast"/>
        </w:trPr>
        <w:tc>
          <w:tcPr>
            <w:tcW w:w="2551" w:type="dxa"/>
          </w:tcPr>
          <w:p w14:paraId="04CE8D62">
            <w:pPr>
              <w:pStyle w:val="71"/>
              <w:widowControl w:val="0"/>
              <w:spacing w:line="360" w:lineRule="auto"/>
              <w:ind w:left="0" w:right="140"/>
              <w:jc w:val="both"/>
              <w:rPr>
                <w:rFonts w:eastAsia="Calibri" w:asciiTheme="minorHAnsi" w:hAnsiTheme="minorHAnsi" w:cstheme="minorHAnsi"/>
                <w:b/>
                <w:sz w:val="22"/>
                <w:szCs w:val="22"/>
                <w:lang w:eastAsia="en-US"/>
              </w:rPr>
            </w:pPr>
          </w:p>
          <w:p w14:paraId="03128E98">
            <w:pPr>
              <w:pStyle w:val="71"/>
              <w:widowControl w:val="0"/>
              <w:spacing w:line="360" w:lineRule="auto"/>
              <w:ind w:left="0" w:right="14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Hospital Ana Nery</w:t>
            </w:r>
          </w:p>
        </w:tc>
        <w:tc>
          <w:tcPr>
            <w:tcW w:w="5670" w:type="dxa"/>
          </w:tcPr>
          <w:p w14:paraId="79F51437">
            <w:pPr>
              <w:pStyle w:val="71"/>
              <w:widowControl w:val="0"/>
              <w:spacing w:line="360" w:lineRule="auto"/>
              <w:ind w:left="0" w:right="140"/>
              <w:jc w:val="both"/>
              <w:rPr>
                <w:rFonts w:asciiTheme="minorHAnsi" w:hAnsiTheme="minorHAnsi" w:cstheme="minorHAnsi"/>
                <w:b/>
                <w:sz w:val="22"/>
                <w:szCs w:val="22"/>
                <w:u w:val="single"/>
                <w:lang w:eastAsia="en-US"/>
              </w:rPr>
            </w:pPr>
            <w:r>
              <w:rPr>
                <w:rFonts w:eastAsia="Calibri" w:asciiTheme="minorHAnsi" w:hAnsiTheme="minorHAnsi" w:cstheme="minorHAnsi"/>
                <w:b/>
                <w:sz w:val="22"/>
                <w:szCs w:val="22"/>
                <w:lang w:eastAsia="en-US"/>
              </w:rPr>
              <w:t>Almoxarifado Central do HAN, sito à Rua Saldanha Marinho, s/n, Caixa D’ Água, Salvador. CEP 40.323-010</w:t>
            </w:r>
          </w:p>
        </w:tc>
      </w:tr>
    </w:tbl>
    <w:p w14:paraId="324D9A7F">
      <w:pPr>
        <w:pStyle w:val="221"/>
        <w:spacing w:line="360" w:lineRule="auto"/>
        <w:ind w:left="360" w:right="140"/>
        <w:jc w:val="both"/>
        <w:rPr>
          <w:rFonts w:asciiTheme="minorHAnsi" w:hAnsiTheme="minorHAnsi" w:cstheme="minorHAnsi"/>
          <w:color w:val="auto"/>
          <w:sz w:val="22"/>
          <w:szCs w:val="22"/>
        </w:rPr>
      </w:pPr>
    </w:p>
    <w:p w14:paraId="662CD0E7">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Caso não seja possível a entrega na data assinalada, a empresa deverá comunicar as razões respectivas com pelo menos (05) cinco dias de antecedência para que qualquer pleito de prorrogação de prazo seja analisado, ressalvadas situações de caso fortuito e força maior.</w:t>
      </w:r>
    </w:p>
    <w:p w14:paraId="605714CB">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Para o item 32, os elétrodos para cardioversor devem ser compatíveis com o cardioversor</w:t>
      </w:r>
      <w:r>
        <w:rPr>
          <w:rFonts w:asciiTheme="minorHAnsi" w:hAnsiTheme="minorHAnsi" w:cstheme="minorHAnsi"/>
          <w:b/>
          <w:bCs/>
          <w:sz w:val="22"/>
          <w:szCs w:val="22"/>
          <w:u w:val="single"/>
        </w:rPr>
        <w:br w:type="textWrapping"/>
      </w:r>
      <w:r>
        <w:rPr>
          <w:rFonts w:asciiTheme="minorHAnsi" w:hAnsiTheme="minorHAnsi" w:cstheme="minorHAnsi"/>
          <w:b/>
          <w:bCs/>
          <w:sz w:val="22"/>
          <w:szCs w:val="22"/>
          <w:u w:val="single"/>
        </w:rPr>
        <w:t xml:space="preserve">NIHON 5631B, tamanhos neonatal, pediátrico. Equipamento que pertence ao patrimônio do Hospital Ana Nery. NIHON KOHEN TEK 5631B Tombo: UFBA 991850; </w:t>
      </w:r>
    </w:p>
    <w:p w14:paraId="07C598A6">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contratada deverá ter disponível para os itens ofertados, todos os tipos e medidas dos materiais constantes nesta solicitação, devendo os itens constantes no mesmo lote compatível entre si;</w:t>
      </w:r>
    </w:p>
    <w:p w14:paraId="427DD72B">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Caso a empresa não disponha de estoque do material para realizar a reposição, deverá buscar no mercado, sem ônus para o Hospital Ana Nery, material compatível com qualidade igual ou superior ao pactuado e devidamente aprovado pela Coordenação de OPME e Equipe Médica do HAN;</w:t>
      </w:r>
    </w:p>
    <w:p w14:paraId="70B475AB">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empresa vencedora do certame fornecerá o(s) material (is) dos itens de 20, 26, 30, 34 e 35, em regime de consignação acompanhado(s) de Nota Fiscal de Simples Remessa com “check list”, discriminando a quantidade, especificação do material, marca, série e número do lote;</w:t>
      </w:r>
    </w:p>
    <w:p w14:paraId="56131449">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O ressuprimento dos itens consignados será encaminhado em até 07 (sete) dias, após envio da solicitação, pelo e-mail (</w:t>
      </w:r>
      <w:r>
        <w:fldChar w:fldCharType="begin"/>
      </w:r>
      <w:r>
        <w:instrText xml:space="preserve"> HYPERLINK "mailto:opme@han.net.br" </w:instrText>
      </w:r>
      <w:r>
        <w:fldChar w:fldCharType="separate"/>
      </w:r>
      <w:r>
        <w:rPr>
          <w:rFonts w:asciiTheme="minorHAnsi" w:hAnsiTheme="minorHAnsi" w:cstheme="minorHAnsi"/>
          <w:b/>
          <w:bCs/>
          <w:sz w:val="22"/>
          <w:szCs w:val="22"/>
        </w:rPr>
        <w:t>opme@han.net.br</w:t>
      </w:r>
      <w:r>
        <w:rPr>
          <w:rFonts w:asciiTheme="minorHAnsi" w:hAnsiTheme="minorHAnsi" w:cstheme="minorHAnsi"/>
          <w:b/>
          <w:bCs/>
          <w:sz w:val="22"/>
          <w:szCs w:val="22"/>
        </w:rPr>
        <w:fldChar w:fldCharType="end"/>
      </w:r>
      <w:r>
        <w:rPr>
          <w:rFonts w:asciiTheme="minorHAnsi" w:hAnsiTheme="minorHAnsi" w:cstheme="minorHAnsi"/>
          <w:b/>
          <w:bCs/>
          <w:sz w:val="22"/>
          <w:szCs w:val="22"/>
          <w:u w:val="single"/>
        </w:rPr>
        <w:t>), conforme planilha abaixo:</w:t>
      </w:r>
    </w:p>
    <w:tbl>
      <w:tblPr>
        <w:tblStyle w:val="10"/>
        <w:tblW w:w="0" w:type="auto"/>
        <w:jc w:val="center"/>
        <w:tblLayout w:type="fixed"/>
        <w:tblCellMar>
          <w:top w:w="0" w:type="dxa"/>
          <w:left w:w="70" w:type="dxa"/>
          <w:bottom w:w="0" w:type="dxa"/>
          <w:right w:w="70" w:type="dxa"/>
        </w:tblCellMar>
      </w:tblPr>
      <w:tblGrid>
        <w:gridCol w:w="1034"/>
        <w:gridCol w:w="3304"/>
        <w:gridCol w:w="981"/>
      </w:tblGrid>
      <w:tr w14:paraId="3634D675">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4F81BD"/>
            <w:vAlign w:val="center"/>
          </w:tcPr>
          <w:p w14:paraId="34FE1567">
            <w:pPr>
              <w:jc w:val="center"/>
              <w:rPr>
                <w:rFonts w:asciiTheme="minorHAnsi" w:hAnsiTheme="minorHAnsi" w:cstheme="minorHAnsi"/>
                <w:b/>
                <w:sz w:val="22"/>
                <w:szCs w:val="22"/>
              </w:rPr>
            </w:pPr>
            <w:r>
              <w:rPr>
                <w:rFonts w:asciiTheme="minorHAnsi" w:hAnsiTheme="minorHAnsi" w:cstheme="minorHAnsi"/>
                <w:b/>
                <w:bCs/>
                <w:sz w:val="22"/>
                <w:szCs w:val="22"/>
              </w:rPr>
              <w:t>ITEM</w:t>
            </w:r>
          </w:p>
        </w:tc>
        <w:tc>
          <w:tcPr>
            <w:tcW w:w="3304" w:type="dxa"/>
            <w:tcBorders>
              <w:top w:val="single" w:color="000000" w:sz="4" w:space="0"/>
              <w:left w:val="single" w:color="000000" w:sz="4" w:space="0"/>
              <w:bottom w:val="single" w:color="000000" w:sz="4" w:space="0"/>
              <w:right w:val="single" w:color="000000" w:sz="4" w:space="0"/>
            </w:tcBorders>
            <w:shd w:val="clear" w:color="auto" w:fill="4F81BD"/>
            <w:vAlign w:val="center"/>
          </w:tcPr>
          <w:p w14:paraId="1287E4F1">
            <w:pPr>
              <w:jc w:val="center"/>
              <w:rPr>
                <w:rFonts w:asciiTheme="minorHAnsi" w:hAnsiTheme="minorHAnsi" w:cstheme="minorHAnsi"/>
                <w:b/>
                <w:sz w:val="22"/>
                <w:szCs w:val="22"/>
              </w:rPr>
            </w:pPr>
            <w:r>
              <w:rPr>
                <w:rFonts w:asciiTheme="minorHAnsi" w:hAnsiTheme="minorHAnsi" w:cstheme="minorHAnsi"/>
                <w:b/>
                <w:bCs/>
                <w:sz w:val="22"/>
                <w:szCs w:val="22"/>
              </w:rPr>
              <w:t>ENTREGA/QUANTIDADE</w:t>
            </w:r>
          </w:p>
        </w:tc>
        <w:tc>
          <w:tcPr>
            <w:tcW w:w="981" w:type="dxa"/>
            <w:tcBorders>
              <w:top w:val="single" w:color="000000" w:sz="4" w:space="0"/>
              <w:left w:val="single" w:color="000000" w:sz="4" w:space="0"/>
              <w:bottom w:val="single" w:color="000000" w:sz="4" w:space="0"/>
              <w:right w:val="single" w:color="000000" w:sz="4" w:space="0"/>
            </w:tcBorders>
            <w:shd w:val="clear" w:color="auto" w:fill="4F81BD"/>
            <w:vAlign w:val="center"/>
          </w:tcPr>
          <w:p w14:paraId="0266A0D6">
            <w:pPr>
              <w:jc w:val="center"/>
              <w:rPr>
                <w:rFonts w:asciiTheme="minorHAnsi" w:hAnsiTheme="minorHAnsi" w:cstheme="minorHAnsi"/>
                <w:b/>
                <w:sz w:val="22"/>
                <w:szCs w:val="22"/>
              </w:rPr>
            </w:pPr>
            <w:r>
              <w:rPr>
                <w:rFonts w:asciiTheme="minorHAnsi" w:hAnsiTheme="minorHAnsi" w:cstheme="minorHAnsi"/>
                <w:b/>
                <w:bCs/>
                <w:sz w:val="22"/>
                <w:szCs w:val="22"/>
              </w:rPr>
              <w:t>UNIDADE</w:t>
            </w:r>
          </w:p>
        </w:tc>
      </w:tr>
      <w:tr w14:paraId="51683A28">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2414207F">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20</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332F7863">
            <w:pPr>
              <w:jc w:val="center"/>
              <w:rPr>
                <w:rFonts w:asciiTheme="minorHAnsi" w:hAnsiTheme="minorHAnsi" w:cstheme="minorHAnsi"/>
                <w:b/>
                <w:sz w:val="22"/>
                <w:szCs w:val="22"/>
              </w:rPr>
            </w:pPr>
            <w:r>
              <w:rPr>
                <w:rFonts w:asciiTheme="minorHAnsi" w:hAnsiTheme="minorHAnsi" w:cstheme="minorHAnsi"/>
                <w:b/>
                <w:sz w:val="22"/>
                <w:szCs w:val="22"/>
              </w:rPr>
              <w:t>20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3F2A360C">
            <w:pPr>
              <w:jc w:val="center"/>
              <w:rPr>
                <w:rFonts w:asciiTheme="minorHAnsi" w:hAnsiTheme="minorHAnsi" w:cstheme="minorHAnsi"/>
                <w:b/>
                <w:sz w:val="22"/>
                <w:szCs w:val="22"/>
              </w:rPr>
            </w:pPr>
            <w:r>
              <w:rPr>
                <w:rFonts w:asciiTheme="minorHAnsi" w:hAnsiTheme="minorHAnsi" w:cstheme="minorHAnsi"/>
                <w:b/>
                <w:sz w:val="22"/>
                <w:szCs w:val="22"/>
              </w:rPr>
              <w:t>UND</w:t>
            </w:r>
          </w:p>
        </w:tc>
      </w:tr>
      <w:tr w14:paraId="7993C5E3">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268BFB88">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26</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633D5291">
            <w:pPr>
              <w:jc w:val="center"/>
              <w:rPr>
                <w:rFonts w:asciiTheme="minorHAnsi" w:hAnsiTheme="minorHAnsi" w:cstheme="minorHAnsi"/>
                <w:b/>
                <w:sz w:val="22"/>
                <w:szCs w:val="22"/>
              </w:rPr>
            </w:pPr>
            <w:r>
              <w:rPr>
                <w:rFonts w:asciiTheme="minorHAnsi" w:hAnsiTheme="minorHAnsi" w:cstheme="minorHAnsi"/>
                <w:b/>
                <w:sz w:val="22"/>
                <w:szCs w:val="22"/>
              </w:rPr>
              <w:t>2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42956D6D">
            <w:pPr>
              <w:jc w:val="center"/>
              <w:rPr>
                <w:rFonts w:asciiTheme="minorHAnsi" w:hAnsiTheme="minorHAnsi" w:cstheme="minorHAnsi"/>
                <w:b/>
                <w:sz w:val="22"/>
                <w:szCs w:val="22"/>
              </w:rPr>
            </w:pPr>
            <w:r>
              <w:rPr>
                <w:rFonts w:asciiTheme="minorHAnsi" w:hAnsiTheme="minorHAnsi" w:cstheme="minorHAnsi"/>
                <w:b/>
                <w:sz w:val="22"/>
                <w:szCs w:val="22"/>
              </w:rPr>
              <w:t>UND</w:t>
            </w:r>
          </w:p>
        </w:tc>
      </w:tr>
      <w:tr w14:paraId="3C4367BD">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351B86C2">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30</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7C0D8C87">
            <w:pPr>
              <w:jc w:val="center"/>
              <w:rPr>
                <w:rFonts w:asciiTheme="minorHAnsi" w:hAnsiTheme="minorHAnsi" w:cstheme="minorHAnsi"/>
                <w:b/>
                <w:sz w:val="22"/>
                <w:szCs w:val="22"/>
              </w:rPr>
            </w:pPr>
            <w:r>
              <w:rPr>
                <w:rFonts w:asciiTheme="minorHAnsi" w:hAnsiTheme="minorHAnsi" w:cstheme="minorHAnsi"/>
                <w:b/>
                <w:sz w:val="22"/>
                <w:szCs w:val="22"/>
              </w:rPr>
              <w:t>5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2ED4FEE5">
            <w:pPr>
              <w:jc w:val="center"/>
              <w:rPr>
                <w:rFonts w:asciiTheme="minorHAnsi" w:hAnsiTheme="minorHAnsi" w:cstheme="minorHAnsi"/>
                <w:b/>
                <w:sz w:val="22"/>
                <w:szCs w:val="22"/>
              </w:rPr>
            </w:pPr>
            <w:r>
              <w:rPr>
                <w:rFonts w:asciiTheme="minorHAnsi" w:hAnsiTheme="minorHAnsi" w:cstheme="minorHAnsi"/>
                <w:b/>
                <w:sz w:val="22"/>
                <w:szCs w:val="22"/>
              </w:rPr>
              <w:t>UND</w:t>
            </w:r>
          </w:p>
        </w:tc>
      </w:tr>
      <w:tr w14:paraId="24F587F9">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00EFA19E">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33</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0417E9B8">
            <w:pPr>
              <w:jc w:val="center"/>
              <w:rPr>
                <w:rFonts w:asciiTheme="minorHAnsi" w:hAnsiTheme="minorHAnsi" w:cstheme="minorHAnsi"/>
                <w:b/>
                <w:sz w:val="22"/>
                <w:szCs w:val="22"/>
              </w:rPr>
            </w:pPr>
            <w:r>
              <w:rPr>
                <w:rFonts w:asciiTheme="minorHAnsi" w:hAnsiTheme="minorHAnsi" w:cstheme="minorHAnsi"/>
                <w:b/>
                <w:sz w:val="22"/>
                <w:szCs w:val="22"/>
              </w:rPr>
              <w:t>5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246DD79E">
            <w:pPr>
              <w:jc w:val="center"/>
              <w:rPr>
                <w:rFonts w:asciiTheme="minorHAnsi" w:hAnsiTheme="minorHAnsi" w:cstheme="minorHAnsi"/>
                <w:b/>
                <w:sz w:val="22"/>
                <w:szCs w:val="22"/>
              </w:rPr>
            </w:pPr>
            <w:r>
              <w:rPr>
                <w:rFonts w:asciiTheme="minorHAnsi" w:hAnsiTheme="minorHAnsi" w:cstheme="minorHAnsi"/>
                <w:b/>
                <w:sz w:val="22"/>
                <w:szCs w:val="22"/>
              </w:rPr>
              <w:t>UND</w:t>
            </w:r>
          </w:p>
        </w:tc>
      </w:tr>
      <w:tr w14:paraId="4309620C">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7A6E1F27">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34</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6DAE0C7F">
            <w:pPr>
              <w:jc w:val="center"/>
              <w:rPr>
                <w:rFonts w:asciiTheme="minorHAnsi" w:hAnsiTheme="minorHAnsi" w:cstheme="minorHAnsi"/>
                <w:b/>
                <w:sz w:val="22"/>
                <w:szCs w:val="22"/>
              </w:rPr>
            </w:pPr>
            <w:r>
              <w:rPr>
                <w:rFonts w:asciiTheme="minorHAnsi" w:hAnsiTheme="minorHAnsi" w:cstheme="minorHAnsi"/>
                <w:b/>
                <w:sz w:val="22"/>
                <w:szCs w:val="22"/>
              </w:rPr>
              <w:t>20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492246F8">
            <w:pPr>
              <w:jc w:val="center"/>
              <w:rPr>
                <w:rFonts w:asciiTheme="minorHAnsi" w:hAnsiTheme="minorHAnsi" w:cstheme="minorHAnsi"/>
                <w:b/>
                <w:sz w:val="22"/>
                <w:szCs w:val="22"/>
              </w:rPr>
            </w:pPr>
            <w:r>
              <w:rPr>
                <w:rFonts w:asciiTheme="minorHAnsi" w:hAnsiTheme="minorHAnsi" w:cstheme="minorHAnsi"/>
                <w:b/>
                <w:sz w:val="22"/>
                <w:szCs w:val="22"/>
              </w:rPr>
              <w:t>UND</w:t>
            </w:r>
          </w:p>
        </w:tc>
      </w:tr>
      <w:tr w14:paraId="480F2197">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5A034AE9">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35</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4B5DC3B5">
            <w:pPr>
              <w:jc w:val="center"/>
              <w:rPr>
                <w:rFonts w:asciiTheme="minorHAnsi" w:hAnsiTheme="minorHAnsi" w:cstheme="minorHAnsi"/>
                <w:b/>
                <w:sz w:val="22"/>
                <w:szCs w:val="22"/>
              </w:rPr>
            </w:pPr>
            <w:r>
              <w:rPr>
                <w:rFonts w:asciiTheme="minorHAnsi" w:hAnsiTheme="minorHAnsi" w:cstheme="minorHAnsi"/>
                <w:b/>
                <w:sz w:val="22"/>
                <w:szCs w:val="22"/>
              </w:rPr>
              <w:t>2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6729C248">
            <w:pPr>
              <w:jc w:val="center"/>
              <w:rPr>
                <w:rFonts w:asciiTheme="minorHAnsi" w:hAnsiTheme="minorHAnsi" w:cstheme="minorHAnsi"/>
                <w:b/>
                <w:sz w:val="22"/>
                <w:szCs w:val="22"/>
              </w:rPr>
            </w:pPr>
            <w:r>
              <w:rPr>
                <w:rFonts w:asciiTheme="minorHAnsi" w:hAnsiTheme="minorHAnsi" w:cstheme="minorHAnsi"/>
                <w:b/>
                <w:sz w:val="22"/>
                <w:szCs w:val="22"/>
              </w:rPr>
              <w:t>UND</w:t>
            </w:r>
          </w:p>
        </w:tc>
      </w:tr>
      <w:tr w14:paraId="6F45C697">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07888B1B">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36</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1C4D37D8">
            <w:pPr>
              <w:jc w:val="center"/>
              <w:rPr>
                <w:rFonts w:asciiTheme="minorHAnsi" w:hAnsiTheme="minorHAnsi" w:cstheme="minorHAnsi"/>
                <w:b/>
                <w:sz w:val="22"/>
                <w:szCs w:val="22"/>
              </w:rPr>
            </w:pPr>
            <w:r>
              <w:rPr>
                <w:rFonts w:asciiTheme="minorHAnsi" w:hAnsiTheme="minorHAnsi" w:cstheme="minorHAnsi"/>
                <w:b/>
                <w:sz w:val="22"/>
                <w:szCs w:val="22"/>
              </w:rPr>
              <w:t>2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59641350">
            <w:pPr>
              <w:jc w:val="center"/>
              <w:rPr>
                <w:rFonts w:asciiTheme="minorHAnsi" w:hAnsiTheme="minorHAnsi" w:cstheme="minorHAnsi"/>
                <w:b/>
                <w:sz w:val="22"/>
                <w:szCs w:val="22"/>
              </w:rPr>
            </w:pPr>
            <w:r>
              <w:rPr>
                <w:rFonts w:asciiTheme="minorHAnsi" w:hAnsiTheme="minorHAnsi" w:cstheme="minorHAnsi"/>
                <w:b/>
                <w:sz w:val="22"/>
                <w:szCs w:val="22"/>
              </w:rPr>
              <w:t>UND</w:t>
            </w:r>
          </w:p>
        </w:tc>
      </w:tr>
      <w:tr w14:paraId="3D7AB3DF">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62E08996">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37</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5B0B2DB6">
            <w:pPr>
              <w:jc w:val="center"/>
              <w:rPr>
                <w:rFonts w:asciiTheme="minorHAnsi" w:hAnsiTheme="minorHAnsi" w:cstheme="minorHAnsi"/>
                <w:b/>
                <w:sz w:val="22"/>
                <w:szCs w:val="22"/>
              </w:rPr>
            </w:pPr>
            <w:r>
              <w:rPr>
                <w:rFonts w:asciiTheme="minorHAnsi" w:hAnsiTheme="minorHAnsi" w:cstheme="minorHAnsi"/>
                <w:b/>
                <w:sz w:val="22"/>
                <w:szCs w:val="22"/>
              </w:rPr>
              <w:t>2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56E5805F">
            <w:pPr>
              <w:jc w:val="center"/>
              <w:rPr>
                <w:rFonts w:asciiTheme="minorHAnsi" w:hAnsiTheme="minorHAnsi" w:cstheme="minorHAnsi"/>
                <w:b/>
                <w:sz w:val="22"/>
                <w:szCs w:val="22"/>
              </w:rPr>
            </w:pPr>
            <w:r>
              <w:rPr>
                <w:rFonts w:asciiTheme="minorHAnsi" w:hAnsiTheme="minorHAnsi" w:cstheme="minorHAnsi"/>
                <w:b/>
                <w:sz w:val="22"/>
                <w:szCs w:val="22"/>
              </w:rPr>
              <w:t>UND</w:t>
            </w:r>
          </w:p>
        </w:tc>
      </w:tr>
      <w:tr w14:paraId="3FB2BB8F">
        <w:tblPrEx>
          <w:tblCellMar>
            <w:top w:w="0" w:type="dxa"/>
            <w:left w:w="70" w:type="dxa"/>
            <w:bottom w:w="0" w:type="dxa"/>
            <w:right w:w="70" w:type="dxa"/>
          </w:tblCellMar>
        </w:tblPrEx>
        <w:trPr>
          <w:trHeight w:val="313" w:hRule="atLeast"/>
          <w:jc w:val="center"/>
        </w:trPr>
        <w:tc>
          <w:tcPr>
            <w:tcW w:w="103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2753596A">
            <w:pPr>
              <w:pStyle w:val="221"/>
              <w:jc w:val="center"/>
              <w:rPr>
                <w:rFonts w:asciiTheme="minorHAnsi" w:hAnsiTheme="minorHAnsi" w:cstheme="minorHAnsi"/>
                <w:b/>
                <w:color w:val="auto"/>
                <w:sz w:val="22"/>
                <w:szCs w:val="22"/>
              </w:rPr>
            </w:pPr>
            <w:r>
              <w:rPr>
                <w:rFonts w:asciiTheme="minorHAnsi" w:hAnsiTheme="minorHAnsi" w:cstheme="minorHAnsi"/>
                <w:b/>
                <w:color w:val="auto"/>
                <w:sz w:val="22"/>
                <w:szCs w:val="22"/>
              </w:rPr>
              <w:t>38</w:t>
            </w:r>
          </w:p>
        </w:tc>
        <w:tc>
          <w:tcPr>
            <w:tcW w:w="3304"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439A0476">
            <w:pPr>
              <w:jc w:val="center"/>
              <w:rPr>
                <w:rFonts w:asciiTheme="minorHAnsi" w:hAnsiTheme="minorHAnsi" w:cstheme="minorHAnsi"/>
                <w:b/>
                <w:sz w:val="22"/>
                <w:szCs w:val="22"/>
              </w:rPr>
            </w:pPr>
            <w:r>
              <w:rPr>
                <w:rFonts w:asciiTheme="minorHAnsi" w:hAnsiTheme="minorHAnsi" w:cstheme="minorHAnsi"/>
                <w:b/>
                <w:sz w:val="22"/>
                <w:szCs w:val="22"/>
              </w:rPr>
              <w:t>2 UNIDADES</w:t>
            </w:r>
          </w:p>
        </w:tc>
        <w:tc>
          <w:tcPr>
            <w:tcW w:w="981" w:type="dxa"/>
            <w:tcBorders>
              <w:top w:val="single" w:color="000000" w:sz="4" w:space="0"/>
              <w:left w:val="single" w:color="000000" w:sz="4" w:space="0"/>
              <w:bottom w:val="single" w:color="000000" w:sz="4" w:space="0"/>
              <w:right w:val="single" w:color="000000" w:sz="4" w:space="0"/>
            </w:tcBorders>
            <w:shd w:val="clear" w:color="auto" w:fill="DBE5F1"/>
            <w:vAlign w:val="center"/>
          </w:tcPr>
          <w:p w14:paraId="06A9EB40">
            <w:pPr>
              <w:jc w:val="center"/>
              <w:rPr>
                <w:rFonts w:asciiTheme="minorHAnsi" w:hAnsiTheme="minorHAnsi" w:cstheme="minorHAnsi"/>
                <w:b/>
                <w:sz w:val="22"/>
                <w:szCs w:val="22"/>
              </w:rPr>
            </w:pPr>
            <w:r>
              <w:rPr>
                <w:rFonts w:asciiTheme="minorHAnsi" w:hAnsiTheme="minorHAnsi" w:cstheme="minorHAnsi"/>
                <w:b/>
                <w:sz w:val="22"/>
                <w:szCs w:val="22"/>
              </w:rPr>
              <w:t>UND</w:t>
            </w:r>
          </w:p>
        </w:tc>
      </w:tr>
    </w:tbl>
    <w:p w14:paraId="46D23776">
      <w:pPr>
        <w:pStyle w:val="71"/>
        <w:widowControl w:val="0"/>
        <w:spacing w:line="360" w:lineRule="auto"/>
        <w:ind w:left="0" w:right="140"/>
        <w:jc w:val="both"/>
        <w:rPr>
          <w:rFonts w:asciiTheme="minorHAnsi" w:hAnsiTheme="minorHAnsi" w:cstheme="minorHAnsi"/>
          <w:b/>
          <w:bCs/>
          <w:sz w:val="22"/>
          <w:szCs w:val="22"/>
          <w:u w:val="single"/>
        </w:rPr>
      </w:pPr>
    </w:p>
    <w:p w14:paraId="09A693E5">
      <w:pPr>
        <w:pStyle w:val="71"/>
        <w:widowControl w:val="0"/>
        <w:spacing w:line="360" w:lineRule="auto"/>
        <w:ind w:left="0" w:right="140"/>
        <w:jc w:val="both"/>
        <w:rPr>
          <w:rFonts w:asciiTheme="minorHAnsi" w:hAnsiTheme="minorHAnsi" w:cstheme="minorHAnsi"/>
          <w:b/>
          <w:bCs/>
          <w:sz w:val="22"/>
          <w:szCs w:val="22"/>
          <w:u w:val="single"/>
        </w:rPr>
      </w:pPr>
    </w:p>
    <w:p w14:paraId="56846C7E">
      <w:pPr>
        <w:pStyle w:val="71"/>
        <w:widowControl w:val="0"/>
        <w:numPr>
          <w:ilvl w:val="1"/>
          <w:numId w:val="4"/>
        </w:numPr>
        <w:spacing w:line="360" w:lineRule="auto"/>
        <w:ind w:left="0" w:right="140" w:firstLine="0"/>
        <w:contextualSpacing/>
        <w:jc w:val="both"/>
        <w:rPr>
          <w:rFonts w:asciiTheme="minorHAnsi" w:hAnsiTheme="minorHAnsi" w:cstheme="minorHAnsi"/>
          <w:bCs/>
          <w:sz w:val="22"/>
          <w:szCs w:val="22"/>
        </w:rPr>
      </w:pPr>
      <w:r>
        <w:rPr>
          <w:rFonts w:asciiTheme="minorHAnsi" w:hAnsiTheme="minorHAnsi" w:cstheme="minorHAnsi"/>
          <w:bCs/>
          <w:sz w:val="22"/>
          <w:szCs w:val="22"/>
        </w:rPr>
        <w:t xml:space="preserve">Prazo de validade dos materiais: </w:t>
      </w:r>
      <w:r>
        <w:rPr>
          <w:rFonts w:asciiTheme="minorHAnsi" w:hAnsiTheme="minorHAnsi" w:cstheme="minorHAnsi"/>
          <w:b/>
          <w:bCs/>
          <w:sz w:val="22"/>
          <w:szCs w:val="22"/>
          <w:u w:val="single"/>
        </w:rPr>
        <w:t>não inferior a 12 (doze) meses</w:t>
      </w:r>
      <w:r>
        <w:rPr>
          <w:rFonts w:asciiTheme="minorHAnsi" w:hAnsiTheme="minorHAnsi" w:cstheme="minorHAnsi"/>
          <w:bCs/>
          <w:sz w:val="22"/>
          <w:szCs w:val="22"/>
        </w:rPr>
        <w:t>, a contar da data da entrega dos mesmos.</w:t>
      </w:r>
    </w:p>
    <w:p w14:paraId="3142EF5F">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CRITÉRIOS DA ACEITAÇÃO</w:t>
      </w:r>
    </w:p>
    <w:p w14:paraId="6FE5E1EE">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Para fins de aceitação do material ofertado, deverão ser observadas as seguintes exigências:</w:t>
      </w:r>
    </w:p>
    <w:p w14:paraId="6119602B">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Comprovação dos registros dos produtos no Ministério da Saúde/ANVISA, devendo constar a validade (dia/mês/ano).</w:t>
      </w:r>
    </w:p>
    <w:p w14:paraId="258B4370">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6AA6F627">
      <w:pPr>
        <w:pStyle w:val="71"/>
        <w:widowControl w:val="0"/>
        <w:spacing w:line="360" w:lineRule="auto"/>
        <w:ind w:left="0" w:right="140"/>
        <w:jc w:val="both"/>
        <w:rPr>
          <w:rFonts w:asciiTheme="minorHAnsi" w:hAnsiTheme="minorHAnsi" w:cstheme="minorHAnsi"/>
          <w:b/>
          <w:bCs/>
          <w:sz w:val="22"/>
          <w:szCs w:val="22"/>
          <w:u w:val="single"/>
        </w:rPr>
      </w:pPr>
    </w:p>
    <w:p w14:paraId="223E2789">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DOS PRAZOS</w:t>
      </w:r>
    </w:p>
    <w:p w14:paraId="457F85CA">
      <w:pPr>
        <w:pStyle w:val="71"/>
        <w:widowControl w:val="0"/>
        <w:numPr>
          <w:ilvl w:val="1"/>
          <w:numId w:val="4"/>
        </w:numPr>
        <w:spacing w:line="360" w:lineRule="auto"/>
        <w:ind w:left="0" w:right="140" w:firstLine="0"/>
        <w:contextualSpacing/>
        <w:jc w:val="both"/>
        <w:rPr>
          <w:rFonts w:asciiTheme="minorHAnsi" w:hAnsiTheme="minorHAnsi" w:cstheme="minorHAnsi"/>
          <w:b/>
          <w:bCs/>
          <w:sz w:val="22"/>
          <w:szCs w:val="22"/>
          <w:u w:val="single"/>
        </w:rPr>
      </w:pPr>
      <w:r>
        <w:rPr>
          <w:rFonts w:asciiTheme="minorHAnsi" w:hAnsiTheme="minorHAnsi" w:cstheme="minorHAnsi"/>
          <w:b/>
          <w:bCs/>
          <w:sz w:val="22"/>
          <w:szCs w:val="22"/>
          <w:u w:val="single"/>
        </w:rPr>
        <w:t>A empresa vencedora do certame fornecerá o(s) material (is) conforme envio do empenho e solicitação do setor, em até 15 (quinze) dias da solicitação para os itens de 1 a 19, 21 a 25, 27 a 29, 31 a 33;</w:t>
      </w:r>
    </w:p>
    <w:p w14:paraId="483C7A1D">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53257B4F">
      <w:pPr>
        <w:pStyle w:val="71"/>
        <w:widowControl w:val="0"/>
        <w:spacing w:line="360" w:lineRule="auto"/>
        <w:ind w:left="0" w:right="140"/>
        <w:jc w:val="both"/>
        <w:rPr>
          <w:rFonts w:asciiTheme="minorHAnsi" w:hAnsiTheme="minorHAnsi" w:cstheme="minorHAnsi"/>
          <w:b/>
          <w:sz w:val="22"/>
          <w:szCs w:val="22"/>
          <w:u w:val="single"/>
          <w:lang w:eastAsia="en-US"/>
        </w:rPr>
      </w:pPr>
    </w:p>
    <w:p w14:paraId="5FF85832">
      <w:pPr>
        <w:pStyle w:val="77"/>
        <w:numPr>
          <w:ilvl w:val="0"/>
          <w:numId w:val="4"/>
        </w:numPr>
        <w:tabs>
          <w:tab w:val="left" w:pos="284"/>
        </w:tabs>
        <w:spacing w:before="0" w:after="0" w:line="360" w:lineRule="auto"/>
        <w:ind w:left="0" w:right="140" w:firstLine="0"/>
        <w:rPr>
          <w:rFonts w:asciiTheme="minorHAnsi" w:hAnsiTheme="minorHAnsi" w:eastAsiaTheme="minorEastAsia" w:cstheme="minorHAnsi"/>
          <w:color w:val="auto"/>
          <w:sz w:val="22"/>
          <w:szCs w:val="22"/>
        </w:rPr>
      </w:pPr>
      <w:r>
        <w:rPr>
          <w:rFonts w:asciiTheme="minorHAnsi" w:hAnsiTheme="minorHAnsi" w:eastAsiaTheme="minorEastAsia" w:cstheme="minorHAnsi"/>
          <w:color w:val="auto"/>
          <w:sz w:val="22"/>
          <w:szCs w:val="22"/>
        </w:rPr>
        <w:t>MODELO DE GESTÃO DO CONTRATO</w:t>
      </w:r>
    </w:p>
    <w:p w14:paraId="555C4F7A">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5161E8F1">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3432356D">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0538623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5F1C22E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74ED96">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cstheme="minorHAnsi"/>
          <w:sz w:val="22"/>
          <w:szCs w:val="22"/>
        </w:rP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rPr>
          <w:rFonts w:asciiTheme="minorHAnsi" w:hAnsiTheme="minorHAnsi" w:cstheme="minorHAnsi"/>
          <w:sz w:val="22"/>
          <w:szCs w:val="22"/>
        </w:rPr>
        <w:t>Lei nº 14.133, de 2021, art. 117, caput</w:t>
      </w:r>
      <w:r>
        <w:rPr>
          <w:rFonts w:asciiTheme="minorHAnsi" w:hAnsiTheme="minorHAnsi" w:cstheme="minorHAnsi"/>
          <w:sz w:val="22"/>
          <w:szCs w:val="22"/>
        </w:rPr>
        <w:fldChar w:fldCharType="end"/>
      </w:r>
      <w:r>
        <w:rPr>
          <w:rFonts w:asciiTheme="minorHAnsi" w:hAnsiTheme="minorHAnsi" w:cstheme="minorHAnsi"/>
          <w:sz w:val="22"/>
          <w:szCs w:val="22"/>
        </w:rPr>
        <w:t>).</w:t>
      </w:r>
    </w:p>
    <w:p w14:paraId="01CB6744">
      <w:pPr>
        <w:pStyle w:val="71"/>
        <w:widowControl w:val="0"/>
        <w:spacing w:line="360" w:lineRule="auto"/>
        <w:ind w:left="0" w:right="140"/>
        <w:jc w:val="both"/>
        <w:rPr>
          <w:rFonts w:asciiTheme="minorHAnsi" w:hAnsiTheme="minorHAnsi" w:eastAsiaTheme="majorEastAsia" w:cstheme="minorHAnsi"/>
          <w:bCs/>
          <w:sz w:val="22"/>
          <w:szCs w:val="22"/>
        </w:rPr>
      </w:pPr>
    </w:p>
    <w:p w14:paraId="73455206">
      <w:pPr>
        <w:pStyle w:val="77"/>
        <w:numPr>
          <w:ilvl w:val="0"/>
          <w:numId w:val="4"/>
        </w:numPr>
        <w:tabs>
          <w:tab w:val="left" w:pos="284"/>
        </w:tabs>
        <w:spacing w:before="0" w:after="0" w:line="360" w:lineRule="auto"/>
        <w:ind w:left="0" w:right="140" w:firstLine="0"/>
        <w:rPr>
          <w:rFonts w:asciiTheme="minorHAnsi" w:hAnsiTheme="minorHAnsi" w:cstheme="minorHAnsi"/>
          <w:bCs/>
          <w:color w:val="auto"/>
          <w:sz w:val="22"/>
          <w:szCs w:val="22"/>
        </w:rPr>
      </w:pPr>
      <w:r>
        <w:rPr>
          <w:rFonts w:asciiTheme="minorHAnsi" w:hAnsiTheme="minorHAnsi" w:eastAsiaTheme="minorEastAsia" w:cstheme="minorHAnsi"/>
          <w:color w:val="auto"/>
          <w:sz w:val="22"/>
          <w:szCs w:val="22"/>
        </w:rPr>
        <w:t>CRITÉRIOS</w:t>
      </w:r>
      <w:r>
        <w:rPr>
          <w:rFonts w:asciiTheme="minorHAnsi" w:hAnsiTheme="minorHAnsi" w:cstheme="minorHAnsi"/>
          <w:color w:val="auto"/>
          <w:sz w:val="22"/>
          <w:szCs w:val="22"/>
        </w:rPr>
        <w:t xml:space="preserve"> DE MEDIÇÃO E DE PAGAMENTO</w:t>
      </w:r>
    </w:p>
    <w:p w14:paraId="4568A479">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Recebimento</w:t>
      </w:r>
    </w:p>
    <w:p w14:paraId="5A7A7CEA">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2816F760">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heme="minorHAnsi" w:hAnsiTheme="minorHAnsi" w:eastAsiaTheme="majorEastAsia" w:cstheme="minorHAnsi"/>
          <w:b/>
          <w:bCs/>
          <w:sz w:val="22"/>
          <w:szCs w:val="22"/>
          <w:u w:val="single"/>
        </w:rPr>
        <w:t>15 (quinze) dias corridos</w:t>
      </w:r>
      <w:r>
        <w:rPr>
          <w:rFonts w:asciiTheme="minorHAnsi" w:hAnsiTheme="minorHAnsi" w:eastAsiaTheme="majorEastAsia" w:cstheme="minorHAnsi"/>
          <w:bCs/>
          <w:sz w:val="22"/>
          <w:szCs w:val="22"/>
        </w:rPr>
        <w:t>, a contar da notificação da contratada, às suas custas, sem prejuízo da aplicação das penalidades.</w:t>
      </w:r>
    </w:p>
    <w:p w14:paraId="141CD39A">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recebimento definitivo ocorrerá no prazo de </w:t>
      </w:r>
      <w:r>
        <w:rPr>
          <w:rFonts w:asciiTheme="minorHAnsi" w:hAnsiTheme="minorHAnsi" w:eastAsiaTheme="majorEastAsia" w:cstheme="minorHAnsi"/>
          <w:b/>
          <w:bCs/>
          <w:sz w:val="22"/>
          <w:szCs w:val="22"/>
          <w:u w:val="single"/>
        </w:rPr>
        <w:t>05 (cinco)</w:t>
      </w:r>
      <w:r>
        <w:rPr>
          <w:rFonts w:asciiTheme="minorHAnsi" w:hAnsiTheme="minorHAnsi" w:eastAsiaTheme="majorEastAsia"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30EE777D">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Em caso de não conformidade, a Comissão/ Servidor designado devolverá Nota Fiscal / Materiais, para as devidas correções.</w:t>
      </w:r>
    </w:p>
    <w:p w14:paraId="476AC742">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Durante o recebimento provisório, o Hospital Ana Nery (HAN) poderá exigir a substituição de qualquer do(s) material (is) que não esteja (m) de acordo com a(s) especificação(ões) desta solicitação.</w:t>
      </w:r>
    </w:p>
    <w:p w14:paraId="666B0870">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Não serão pagos o(s) material(is) entregue(s) em locais diferentes do mencionado no item 6.1 desta solicitação, ou materiais entregues a funcionários do Hospital Ana Nery não autorizados.</w:t>
      </w:r>
    </w:p>
    <w:p w14:paraId="332FAC3F">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Na hipótese de a verificação, a que se refere o subitem anterior não ser procedida dentro do prazo fixado, reputar-se-á como realizada, consumando-se o recebimento definitivo no dia do esgotamento do prazo.</w:t>
      </w:r>
    </w:p>
    <w:p w14:paraId="46EFB485">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Os bens que não atenderem as especificações deverão ser substituídos pela Contratada, no prazo máximo de dez (10) dias corridos, sob pena de aplicação das sanções previstas no Termo de Referência.</w:t>
      </w:r>
    </w:p>
    <w:p w14:paraId="74ED1EAA">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administração rejeitará, no todo ou em parte, a entrega dos bens em desacordo com as especificações técnicas exigidas.</w:t>
      </w:r>
    </w:p>
    <w:p w14:paraId="47BE637B">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6DFB4C1C">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5"/>
          <w:rFonts w:asciiTheme="minorHAnsi" w:hAnsiTheme="minorHAnsi" w:cstheme="minorHAnsi"/>
          <w:sz w:val="22"/>
          <w:szCs w:val="22"/>
        </w:rPr>
        <w:t>art. 143 da Lei nº 14.133, de 2021</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 comunicando-se à empresa para emissão de Nota Fiscal no que pertine à parcela incontroversa da execução do objeto, para efeito de liquidação e pagamento.</w:t>
      </w:r>
    </w:p>
    <w:p w14:paraId="5CA3B3A0">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F2ED8DF">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recebimento provisório ou definitivo não excluirá a responsabilidade civil pela solidez e pela segurança dos bens nem a responsabilidade ético-profissional pela perfeita execução do contrato.</w:t>
      </w:r>
    </w:p>
    <w:p w14:paraId="13428B07">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Liquidação</w:t>
      </w:r>
    </w:p>
    <w:p w14:paraId="7ADC3EDE">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Recebida a Nota Fiscal ou documento de cobrança equivalente</w:t>
      </w:r>
      <w:r>
        <w:rPr>
          <w:rFonts w:asciiTheme="minorHAnsi" w:hAnsiTheme="minorHAnsi" w:eastAsiaTheme="majorEastAsia" w:cstheme="minorHAnsi"/>
          <w:b/>
          <w:bCs/>
          <w:sz w:val="22"/>
          <w:szCs w:val="22"/>
          <w:u w:val="single"/>
        </w:rPr>
        <w:t>, correrá o prazo de dez dias úteis</w:t>
      </w:r>
      <w:r>
        <w:rPr>
          <w:rFonts w:asciiTheme="minorHAnsi" w:hAnsiTheme="minorHAnsi" w:eastAsiaTheme="majorEastAsia" w:cstheme="minorHAnsi"/>
          <w:bCs/>
          <w:sz w:val="22"/>
          <w:szCs w:val="22"/>
        </w:rPr>
        <w:t xml:space="preserve"> para fins de liquidação, na forma desta seção, prorrogáveis por igual período, nos termos do art. 7º, §3º da Instrução Normativa SEGES/ME nº 77/2022.</w:t>
      </w:r>
    </w:p>
    <w:p w14:paraId="6E64B4BF">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5"/>
          <w:rFonts w:asciiTheme="minorHAnsi" w:hAnsiTheme="minorHAnsi" w:cstheme="minorHAnsi"/>
          <w:sz w:val="22"/>
          <w:szCs w:val="22"/>
        </w:rPr>
        <w:t>inciso II do art. 75 da Lei nº 14.133, de 2021</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2876E505">
      <w:pPr>
        <w:pStyle w:val="71"/>
        <w:widowControl w:val="0"/>
        <w:numPr>
          <w:ilvl w:val="1"/>
          <w:numId w:val="4"/>
        </w:numPr>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743CBE5D">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 prazo de validade;</w:t>
      </w:r>
    </w:p>
    <w:p w14:paraId="595FF5E9">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a data da emissão; </w:t>
      </w:r>
    </w:p>
    <w:p w14:paraId="5169DCDC">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os dados do contrato e do órgão contratante; </w:t>
      </w:r>
    </w:p>
    <w:p w14:paraId="654ACF5E">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 período respectivo de execução do contrato; </w:t>
      </w:r>
    </w:p>
    <w:p w14:paraId="02023520">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o valor a pagar; e </w:t>
      </w:r>
    </w:p>
    <w:p w14:paraId="29BCB649">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eventual destaque do valor de retenções tributárias cabíveis.</w:t>
      </w:r>
    </w:p>
    <w:p w14:paraId="47A9E810">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C387A9D">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sz w:val="22"/>
          <w:szCs w:val="22"/>
        </w:rPr>
        <w:t>on-line</w:t>
      </w:r>
      <w:r>
        <w:rPr>
          <w:rFonts w:asciiTheme="minorHAnsi" w:hAnsiTheme="minorHAnsi" w:eastAsiaTheme="majorEastAsia" w:cstheme="min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5"/>
          <w:rFonts w:asciiTheme="minorHAnsi" w:hAnsiTheme="minorHAnsi" w:cstheme="minorHAnsi"/>
          <w:sz w:val="22"/>
          <w:szCs w:val="22"/>
        </w:rPr>
        <w:t xml:space="preserve">art. 68 da Lei nº 14.133, de 2021.  </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 xml:space="preserve"> </w:t>
      </w:r>
    </w:p>
    <w:p w14:paraId="7DC4B9D7">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7F1A6104">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208D6A8">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81FBCC8">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1499FEA7">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72CB16C5">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Prazo de pagamento</w:t>
      </w:r>
    </w:p>
    <w:p w14:paraId="7435760E">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pagamento será efetuado no prazo de </w:t>
      </w:r>
      <w:r>
        <w:rPr>
          <w:rFonts w:asciiTheme="minorHAnsi" w:hAnsiTheme="minorHAnsi" w:eastAsiaTheme="majorEastAsia" w:cstheme="minorHAnsi"/>
          <w:b/>
          <w:bCs/>
          <w:sz w:val="22"/>
          <w:szCs w:val="22"/>
          <w:u w:val="single"/>
        </w:rPr>
        <w:t>até 10 (dez) dias úteis contados da finalização da liquidação da despesa</w:t>
      </w:r>
      <w:r>
        <w:rPr>
          <w:rFonts w:asciiTheme="minorHAnsi" w:hAnsiTheme="minorHAnsi" w:eastAsiaTheme="majorEastAsia" w:cstheme="minorHAnsi"/>
          <w:bCs/>
          <w:sz w:val="22"/>
          <w:szCs w:val="22"/>
        </w:rPr>
        <w:t xml:space="preserve">, conforme seção anterior, nos termos da </w:t>
      </w:r>
      <w:r>
        <w:fldChar w:fldCharType="begin"/>
      </w:r>
      <w:r>
        <w:instrText xml:space="preserve"> HYPERLINK "https://in.gov.br/en/web/dou/-/instrucao-normativa-seges/me-n-77-de-4-de-novembro-de-2022-441681061" \h </w:instrText>
      </w:r>
      <w:r>
        <w:fldChar w:fldCharType="separate"/>
      </w:r>
      <w:r>
        <w:rPr>
          <w:rStyle w:val="15"/>
          <w:rFonts w:asciiTheme="minorHAnsi" w:hAnsiTheme="minorHAnsi" w:cstheme="minorHAnsi"/>
          <w:sz w:val="22"/>
          <w:szCs w:val="22"/>
        </w:rPr>
        <w:t>Instrução Normativa SEGES/ME nº 77, de 2022</w:t>
      </w:r>
      <w:r>
        <w:rPr>
          <w:rStyle w:val="15"/>
          <w:rFonts w:asciiTheme="minorHAnsi" w:hAnsiTheme="minorHAnsi" w:cstheme="minorHAnsi"/>
          <w:sz w:val="22"/>
          <w:szCs w:val="22"/>
        </w:rPr>
        <w:fldChar w:fldCharType="end"/>
      </w:r>
      <w:r>
        <w:rPr>
          <w:rFonts w:asciiTheme="minorHAnsi" w:hAnsiTheme="minorHAnsi" w:eastAsiaTheme="majorEastAsia" w:cstheme="minorHAnsi"/>
          <w:bCs/>
          <w:sz w:val="22"/>
          <w:szCs w:val="22"/>
        </w:rPr>
        <w:t>.</w:t>
      </w:r>
    </w:p>
    <w:p w14:paraId="41FEE5E8">
      <w:pPr>
        <w:pStyle w:val="71"/>
        <w:widowControl w:val="0"/>
        <w:spacing w:line="360" w:lineRule="auto"/>
        <w:ind w:left="0" w:right="140"/>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Forma de pagamento</w:t>
      </w:r>
    </w:p>
    <w:p w14:paraId="6AC6C1A2">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pagamento será realizado por meio de ordem bancária, para crédito em banco, agência e conta corrente indicados pelo contratado.</w:t>
      </w:r>
    </w:p>
    <w:p w14:paraId="65FF4136">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Será considerada data do pagamento o dia em que constar como emitida a ordem bancária para pagamento.</w:t>
      </w:r>
    </w:p>
    <w:p w14:paraId="0C759B0C">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Quando do pagamento, será efetuada a retenção tributária prevista na legislação aplicável.</w:t>
      </w:r>
    </w:p>
    <w:p w14:paraId="16C9DA74">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Independentemente do percentual de tributo inserido na planilha, quando houver, serão retidos na fonte, quando da realização do pagamento, os percentuais estabelecidos na legislação vigente.</w:t>
      </w:r>
    </w:p>
    <w:p w14:paraId="58CE455E">
      <w:pPr>
        <w:pStyle w:val="71"/>
        <w:widowControl w:val="0"/>
        <w:numPr>
          <w:ilvl w:val="1"/>
          <w:numId w:val="4"/>
        </w:numPr>
        <w:spacing w:line="360" w:lineRule="auto"/>
        <w:ind w:left="0" w:right="14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inorHAnsi" w:hAnsiTheme="minorHAnsi" w:eastAsiaTheme="majorEastAsia" w:cstheme="minorHAnsi"/>
          <w:bCs/>
          <w:sz w:val="22"/>
          <w:szCs w:val="22"/>
        </w:rPr>
        <w:t>Lei Complementar nº 123, de 2006</w:t>
      </w:r>
      <w:r>
        <w:rPr>
          <w:rFonts w:asciiTheme="minorHAnsi" w:hAnsiTheme="minorHAnsi" w:eastAsiaTheme="majorEastAsia" w:cstheme="minorHAnsi"/>
          <w:bCs/>
          <w:sz w:val="22"/>
          <w:szCs w:val="22"/>
        </w:rPr>
        <w:fldChar w:fldCharType="end"/>
      </w:r>
      <w:r>
        <w:rPr>
          <w:rFonts w:asciiTheme="minorHAnsi" w:hAnsiTheme="minorHAnsi" w:eastAsiaTheme="majorEastAsia"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C480DF2">
      <w:pPr>
        <w:pStyle w:val="65"/>
        <w:rPr>
          <w:rFonts w:asciiTheme="minorHAnsi" w:hAnsiTheme="minorHAnsi" w:cstheme="minorHAnsi"/>
          <w:sz w:val="22"/>
          <w:szCs w:val="22"/>
        </w:rPr>
      </w:pPr>
    </w:p>
    <w:p w14:paraId="734C0535">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cstheme="minorHAnsi"/>
          <w:color w:val="auto"/>
          <w:sz w:val="22"/>
          <w:szCs w:val="22"/>
        </w:rPr>
        <w:t>INFRAÇÕES E SANÇÕES ADMINISTRATIVAS</w:t>
      </w:r>
    </w:p>
    <w:p w14:paraId="4670ABA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6B76FB90">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parcial do contrato;</w:t>
      </w:r>
    </w:p>
    <w:p w14:paraId="4E9DBCD8">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parcial do contrato que cause grave dano à Administração ou ao funcionamento dos serviços públicos ou ao interesse coletivo;</w:t>
      </w:r>
    </w:p>
    <w:p w14:paraId="14629C4A">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der causa à inexecução total do contrato;</w:t>
      </w:r>
    </w:p>
    <w:p w14:paraId="261272FD">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ensejar o retardamento da execução ou da entrega do objeto da contratação sem motivo justificado;</w:t>
      </w:r>
    </w:p>
    <w:p w14:paraId="2CD21EEA">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apresentar documentação falsa ou prestar declaração falsa durante a execução do contrato;</w:t>
      </w:r>
    </w:p>
    <w:p w14:paraId="13F8CA08">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praticar ato fraudulento na execução do contrato;</w:t>
      </w:r>
    </w:p>
    <w:p w14:paraId="4A6B5246">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comportar-se de modo inidôneo ou cometer fraude de qualquer natureza;</w:t>
      </w:r>
    </w:p>
    <w:p w14:paraId="12401835">
      <w:pPr>
        <w:pStyle w:val="350"/>
        <w:numPr>
          <w:ilvl w:val="0"/>
          <w:numId w:val="6"/>
        </w:numPr>
        <w:spacing w:before="120" w:beforeAutospacing="0" w:after="120" w:afterAutospacing="0" w:line="360" w:lineRule="auto"/>
        <w:ind w:left="284" w:firstLine="0"/>
        <w:jc w:val="both"/>
        <w:textAlignment w:val="baseline"/>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praticar ato lesivo previsto no art. 5º da Lei nº 12.846, de 1º de agosto de 2013.</w:t>
      </w:r>
    </w:p>
    <w:p w14:paraId="3FED556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Serão aplicadas ao Contratado que incorrer nas infrações acima descritas as seguintes sanções:</w:t>
      </w:r>
    </w:p>
    <w:p w14:paraId="0EF19048">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Advertência, quando o Contratado der causa à inexecução parcial do contrato, sempre que não se justificar a imposição de penalidade mais grave;</w:t>
      </w:r>
    </w:p>
    <w:p w14:paraId="6438E169">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Impedimento de licitar e contratar, quando praticadas as condutas descritas nas alíneas “b”, “c” e “d” do subitem acima, sempre que não se justificar a imposição de penalidade mais grave;</w:t>
      </w:r>
    </w:p>
    <w:p w14:paraId="752C6F61">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Declaração de inidoneidade para licitar e contratar, quando praticadas as condutas descritas nas alíneas “e”, “f”, “g” e “h” do subitem acima, bem como nas alíneas “b”, “c” e “d”, que justifiquem a imposição de penalidade mais grave.</w:t>
      </w:r>
    </w:p>
    <w:p w14:paraId="44B9CE34">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rPr>
      </w:pPr>
      <w:r>
        <w:rPr>
          <w:rFonts w:asciiTheme="minorHAnsi" w:hAnsiTheme="minorHAnsi" w:cstheme="minorHAnsi"/>
          <w:b/>
          <w:sz w:val="22"/>
          <w:szCs w:val="22"/>
        </w:rPr>
        <w:t>Multa:</w:t>
      </w:r>
    </w:p>
    <w:p w14:paraId="2728855F">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Moratória, para as infrações descritas no </w:t>
      </w:r>
      <w:r>
        <w:rPr>
          <w:rFonts w:asciiTheme="minorHAnsi" w:hAnsiTheme="minorHAnsi" w:cstheme="minorHAnsi"/>
          <w:b/>
          <w:sz w:val="22"/>
          <w:szCs w:val="22"/>
          <w:u w:val="single"/>
        </w:rPr>
        <w:t>item “d”, de 0,5% a 30%</w:t>
      </w:r>
      <w:r>
        <w:rPr>
          <w:rFonts w:asciiTheme="minorHAnsi" w:hAnsiTheme="minorHAnsi" w:cstheme="minorHAnsi"/>
          <w:sz w:val="22"/>
          <w:szCs w:val="22"/>
        </w:rPr>
        <w:t xml:space="preserve"> por dia de atraso injustificado sobre o valor da parcela inadimplida, até o limite de 30 (trinta) dias.</w:t>
      </w:r>
    </w:p>
    <w:p w14:paraId="5891573D">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as infrações descritas acima </w:t>
      </w:r>
      <w:r>
        <w:rPr>
          <w:rFonts w:asciiTheme="minorHAnsi" w:hAnsiTheme="minorHAnsi" w:cstheme="minorHAnsi"/>
          <w:b/>
          <w:sz w:val="22"/>
          <w:szCs w:val="22"/>
          <w:u w:val="single"/>
        </w:rPr>
        <w:t>alíneas “e” a “h” de 0,5% a 30%</w:t>
      </w:r>
      <w:r>
        <w:rPr>
          <w:rFonts w:asciiTheme="minorHAnsi" w:hAnsiTheme="minorHAnsi" w:cstheme="minorHAnsi"/>
          <w:sz w:val="22"/>
          <w:szCs w:val="22"/>
        </w:rPr>
        <w:t xml:space="preserve"> do valor da contratação.</w:t>
      </w:r>
    </w:p>
    <w:p w14:paraId="5ACCB52C">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inexecução total do contrato prevista acima na </w:t>
      </w:r>
      <w:r>
        <w:rPr>
          <w:rFonts w:asciiTheme="minorHAnsi" w:hAnsiTheme="minorHAnsi" w:cstheme="minorHAnsi"/>
          <w:b/>
          <w:sz w:val="22"/>
          <w:szCs w:val="22"/>
          <w:u w:val="single"/>
        </w:rPr>
        <w:t>alínea “c”, de 0,5% a 30%</w:t>
      </w:r>
      <w:r>
        <w:rPr>
          <w:rFonts w:asciiTheme="minorHAnsi" w:hAnsiTheme="minorHAnsi" w:cstheme="minorHAnsi"/>
          <w:sz w:val="22"/>
          <w:szCs w:val="22"/>
        </w:rPr>
        <w:t xml:space="preserve"> do valor da contratação.</w:t>
      </w:r>
    </w:p>
    <w:p w14:paraId="7A4F360B">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acima na </w:t>
      </w:r>
      <w:r>
        <w:rPr>
          <w:rFonts w:asciiTheme="minorHAnsi" w:hAnsiTheme="minorHAnsi" w:cstheme="minorHAnsi"/>
          <w:b/>
          <w:sz w:val="22"/>
          <w:szCs w:val="22"/>
          <w:u w:val="single"/>
        </w:rPr>
        <w:t>alínea “b”, de 0,5% a 30%</w:t>
      </w:r>
      <w:r>
        <w:rPr>
          <w:rFonts w:asciiTheme="minorHAnsi" w:hAnsiTheme="minorHAnsi" w:cstheme="minorHAnsi"/>
          <w:sz w:val="22"/>
          <w:szCs w:val="22"/>
        </w:rPr>
        <w:t xml:space="preserve"> do valor da contratação.</w:t>
      </w:r>
    </w:p>
    <w:p w14:paraId="4BD934C3">
      <w:pPr>
        <w:pStyle w:val="332"/>
        <w:numPr>
          <w:ilvl w:val="2"/>
          <w:numId w:val="4"/>
        </w:numPr>
        <w:tabs>
          <w:tab w:val="clear" w:pos="360"/>
        </w:tabs>
        <w:spacing w:line="360" w:lineRule="auto"/>
        <w:ind w:left="929"/>
        <w:rPr>
          <w:rFonts w:asciiTheme="minorHAnsi" w:hAnsiTheme="minorHAnsi" w:cstheme="minorHAnsi"/>
          <w:sz w:val="22"/>
          <w:szCs w:val="22"/>
        </w:rPr>
      </w:pPr>
      <w:bookmarkStart w:id="67" w:name="_Hlk175669195"/>
      <w:r>
        <w:rPr>
          <w:rFonts w:asciiTheme="minorHAnsi" w:hAnsiTheme="minorHAnsi" w:cstheme="minorHAnsi"/>
          <w:sz w:val="22"/>
          <w:szCs w:val="22"/>
        </w:rPr>
        <w:t>Compensatória, em substituição à multa moratória para a infração descrita acima na</w:t>
      </w:r>
      <w:r>
        <w:rPr>
          <w:rFonts w:asciiTheme="minorHAnsi" w:hAnsiTheme="minorHAnsi" w:cstheme="minorHAnsi"/>
          <w:b/>
          <w:sz w:val="22"/>
          <w:szCs w:val="22"/>
          <w:u w:val="single"/>
        </w:rPr>
        <w:t xml:space="preserve"> alínea “d”, de 0,5% a 30%</w:t>
      </w:r>
      <w:r>
        <w:rPr>
          <w:rFonts w:asciiTheme="minorHAnsi" w:hAnsiTheme="minorHAnsi" w:cstheme="minorHAnsi"/>
          <w:sz w:val="22"/>
          <w:szCs w:val="22"/>
        </w:rPr>
        <w:t xml:space="preserve"> do valor da contratação.</w:t>
      </w:r>
    </w:p>
    <w:bookmarkEnd w:id="67"/>
    <w:p w14:paraId="66CA04EA">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 xml:space="preserve">Compensatória, para a infração descrita acima na </w:t>
      </w:r>
      <w:r>
        <w:rPr>
          <w:rFonts w:asciiTheme="minorHAnsi" w:hAnsiTheme="minorHAnsi" w:cstheme="minorHAnsi"/>
          <w:b/>
          <w:sz w:val="22"/>
          <w:szCs w:val="22"/>
          <w:u w:val="single"/>
        </w:rPr>
        <w:t>alínea “a”, de 0,5% a 30%</w:t>
      </w:r>
      <w:r>
        <w:rPr>
          <w:rFonts w:asciiTheme="minorHAnsi" w:hAnsiTheme="minorHAnsi" w:cstheme="minorHAnsi"/>
          <w:sz w:val="22"/>
          <w:szCs w:val="22"/>
        </w:rPr>
        <w:t xml:space="preserve"> do valor da contratação </w:t>
      </w:r>
    </w:p>
    <w:p w14:paraId="6F2B6A4F">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aplicação das sanções previstas neste Termo de Referência não exclui, em hipótese alguma, a obrigação de reparação integral do dano causado ao Contratante.</w:t>
      </w:r>
    </w:p>
    <w:p w14:paraId="6F9A48B7">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Todas as sanções previstas neste Termo de Referência poderão ser aplicadas cumulativamente com a multa.</w:t>
      </w:r>
    </w:p>
    <w:p w14:paraId="0CE4839A">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Antes da aplicação da multa será facultada a defesa do interessado no prazo de 15 (quinze) dias úteis, contado da data de sua intimação.</w:t>
      </w:r>
    </w:p>
    <w:p w14:paraId="35996CCF">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w:t>
      </w:r>
    </w:p>
    <w:p w14:paraId="59F00E1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multa poderá ser recolhida administrativamente no prazo máximo de 15 (quinze) dias úteis, a contar da data do recebimento da comunicação enviada pela autoridade competente.</w:t>
      </w:r>
    </w:p>
    <w:p w14:paraId="6958D6AD">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0309AA5">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Para a garantia da ampla defesa e contraditório, as notificações serão enviadas eletronicamente para os endereços de e-mail informados na proposta comercial, bem como os cadastrados pela empresa no SICAF.</w:t>
      </w:r>
    </w:p>
    <w:p w14:paraId="33A95FB8">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endereços de e-mail informados na proposta comercial e/ou cadastrados no Sicaf serão considerados de uso contínuo da empresa, não cabendo alegação de desconhecimento das comunicações a eles comprovadamente enviadas.</w:t>
      </w:r>
    </w:p>
    <w:p w14:paraId="03C9DD08">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72311E72">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natureza e a gravidade da infração cometida;</w:t>
      </w:r>
    </w:p>
    <w:p w14:paraId="6169F180">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as peculiaridades do caso concreto;</w:t>
      </w:r>
    </w:p>
    <w:p w14:paraId="38629F88">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as circunstâncias agravantes ou atenuantes;</w:t>
      </w:r>
    </w:p>
    <w:p w14:paraId="3A8EEAB1">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os danos que dela provierem para o Contratante; e</w:t>
      </w:r>
    </w:p>
    <w:p w14:paraId="17CE4A51">
      <w:pPr>
        <w:pStyle w:val="332"/>
        <w:numPr>
          <w:ilvl w:val="2"/>
          <w:numId w:val="4"/>
        </w:numPr>
        <w:tabs>
          <w:tab w:val="clear" w:pos="360"/>
        </w:tabs>
        <w:spacing w:line="360" w:lineRule="auto"/>
        <w:ind w:left="929"/>
        <w:rPr>
          <w:rFonts w:asciiTheme="minorHAnsi" w:hAnsiTheme="minorHAnsi" w:cstheme="minorHAnsi"/>
          <w:sz w:val="22"/>
          <w:szCs w:val="22"/>
        </w:rPr>
      </w:pPr>
      <w:r>
        <w:rPr>
          <w:rFonts w:asciiTheme="minorHAnsi" w:hAnsiTheme="minorHAnsi" w:cstheme="minorHAnsi"/>
          <w:sz w:val="22"/>
          <w:szCs w:val="22"/>
        </w:rPr>
        <w:t>a implantação ou o aperfeiçoamento de programa de integridade, conforme normas e orientações dos órgãos de controle.</w:t>
      </w:r>
    </w:p>
    <w:p w14:paraId="6005B9E0">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56B8A5E8">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A personalidade jurídica do Contratado poderá ser desconsiderada sempre que utilizada com abuso do direito para facilitar, encobrir ou dissimular a prática dos atos ilícitos </w:t>
      </w:r>
      <w:bookmarkStart w:id="68" w:name="_Hlk170830482"/>
      <w:r>
        <w:rPr>
          <w:rFonts w:asciiTheme="minorHAnsi" w:hAnsiTheme="minorHAnsi" w:cstheme="minorHAnsi"/>
          <w:sz w:val="22"/>
          <w:szCs w:val="22"/>
        </w:rPr>
        <w:t>previstos neste Termo de Referência</w:t>
      </w:r>
      <w:bookmarkEnd w:id="68"/>
      <w:r>
        <w:rPr>
          <w:rFonts w:asciiTheme="minorHAnsi" w:hAnsiTheme="minorHAnsi" w:cstheme="minorHAnsi"/>
          <w:sz w:val="22"/>
          <w:szCs w:val="22"/>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04C1A5D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140362C0">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sanções de impedimento de licitar e contratar e declaração de inidoneidade para licitar ou contratar são passíveis de reabilitação na forma do art. 163 da Lei nº 14.133, de 2021.</w:t>
      </w:r>
    </w:p>
    <w:p w14:paraId="60F02415">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77A52CA4">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 aplicação das sanções previstas neste edital não exclui, em hipótese alguma, a obrigação de reparação integral dos danos causados ao Complexo Hospitalar e de Saúde-CHS/UFBA.</w:t>
      </w:r>
    </w:p>
    <w:p w14:paraId="16AE88D1">
      <w:pPr>
        <w:pStyle w:val="77"/>
        <w:tabs>
          <w:tab w:val="left" w:pos="284"/>
        </w:tabs>
        <w:spacing w:before="0" w:line="360" w:lineRule="auto"/>
        <w:ind w:left="0" w:right="140" w:firstLine="0"/>
        <w:rPr>
          <w:rFonts w:asciiTheme="minorHAnsi" w:hAnsiTheme="minorHAnsi" w:cstheme="minorHAnsi"/>
          <w:color w:val="auto"/>
          <w:sz w:val="22"/>
          <w:szCs w:val="22"/>
        </w:rPr>
      </w:pPr>
    </w:p>
    <w:p w14:paraId="40C36981">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FORMA</w:t>
      </w:r>
      <w:r>
        <w:rPr>
          <w:rFonts w:asciiTheme="minorHAnsi" w:hAnsiTheme="minorHAnsi" w:cstheme="minorHAnsi"/>
          <w:color w:val="auto"/>
          <w:sz w:val="22"/>
          <w:szCs w:val="22"/>
        </w:rPr>
        <w:t xml:space="preserve"> E CRITÉRIOS DE SELEÇÃO DO FORNECEDOR E FORMA DE FORNECIMENTO</w:t>
      </w:r>
    </w:p>
    <w:p w14:paraId="23B360D1">
      <w:pPr>
        <w:pStyle w:val="374"/>
      </w:pPr>
    </w:p>
    <w:p w14:paraId="3395FB6E">
      <w:pPr>
        <w:pStyle w:val="374"/>
      </w:pPr>
      <w:r>
        <w:t>Forma de seleção e critério de julgamento da proposta</w:t>
      </w:r>
    </w:p>
    <w:p w14:paraId="1BDB8C12">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50995199">
      <w:pPr>
        <w:pStyle w:val="82"/>
        <w:ind w:left="567"/>
        <w:rPr>
          <w:rFonts w:asciiTheme="minorHAnsi" w:hAnsiTheme="minorHAnsi" w:cstheme="minorHAnsi"/>
          <w:sz w:val="22"/>
          <w:szCs w:val="22"/>
        </w:rPr>
      </w:pPr>
    </w:p>
    <w:p w14:paraId="24DC4A3A">
      <w:pPr>
        <w:pStyle w:val="374"/>
      </w:pPr>
      <w:r>
        <w:t>Exigências de habilitação</w:t>
      </w:r>
    </w:p>
    <w:p w14:paraId="32185F46">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6C0BCFDA">
      <w:pPr>
        <w:pStyle w:val="374"/>
      </w:pPr>
      <w:r>
        <w:t>Habilitação jurídica</w:t>
      </w:r>
    </w:p>
    <w:p w14:paraId="1C31CCB8">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bookmarkStart w:id="69" w:name="_Ref115800561"/>
      <w:r>
        <w:rPr>
          <w:rFonts w:asciiTheme="minorHAnsi" w:hAnsiTheme="minorHAnsi" w:cstheme="minorHAnsi"/>
          <w:sz w:val="22"/>
          <w:szCs w:val="22"/>
        </w:rPr>
        <w:t>Pessoa física: cédula de identidade (RG) ou documento equivalente que, por força de lei, tenha validade para fins de identificação em todo o território nacional;</w:t>
      </w:r>
      <w:bookmarkEnd w:id="69"/>
    </w:p>
    <w:p w14:paraId="3D875F5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Empresário individual: inscrição no Registro Público de Empresas Mercantis, a cargo da Junta Comercial da respectiva sede; </w:t>
      </w:r>
    </w:p>
    <w:p w14:paraId="0D60BAA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Microempreendedor Individual - MEI: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Fonts w:asciiTheme="minorHAnsi" w:hAnsiTheme="minorHAnsi" w:cstheme="minorHAnsi"/>
          <w:sz w:val="22"/>
          <w:szCs w:val="22"/>
        </w:rPr>
        <w:t>https://www.gov.br/empresas-e-negocios/pt-br/empreendedor</w:t>
      </w:r>
      <w:r>
        <w:rPr>
          <w:rFonts w:asciiTheme="minorHAnsi" w:hAnsiTheme="minorHAnsi" w:cstheme="minorHAnsi"/>
          <w:sz w:val="22"/>
          <w:szCs w:val="22"/>
        </w:rPr>
        <w:fldChar w:fldCharType="end"/>
      </w:r>
      <w:r>
        <w:rPr>
          <w:rFonts w:asciiTheme="minorHAnsi" w:hAnsiTheme="minorHAnsi" w:cstheme="minorHAnsi"/>
          <w:sz w:val="22"/>
          <w:szCs w:val="22"/>
        </w:rPr>
        <w:t xml:space="preserve">; </w:t>
      </w:r>
    </w:p>
    <w:p w14:paraId="52E4BDA1">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C4BAF18">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Fonts w:asciiTheme="minorHAnsi" w:hAnsiTheme="minorHAnsi" w:cstheme="minorHAnsi"/>
          <w:sz w:val="22"/>
          <w:szCs w:val="22"/>
        </w:rPr>
        <w:t>Normativa DREI/ME n.º 77, de 18 de março de 2020</w:t>
      </w:r>
      <w:r>
        <w:rPr>
          <w:rFonts w:asciiTheme="minorHAnsi" w:hAnsiTheme="minorHAnsi" w:cstheme="minorHAnsi"/>
          <w:sz w:val="22"/>
          <w:szCs w:val="22"/>
        </w:rPr>
        <w:fldChar w:fldCharType="end"/>
      </w:r>
      <w:r>
        <w:rPr>
          <w:rFonts w:asciiTheme="minorHAnsi" w:hAnsiTheme="minorHAnsi" w:cstheme="minorHAnsi"/>
          <w:sz w:val="22"/>
          <w:szCs w:val="22"/>
        </w:rPr>
        <w:t>.</w:t>
      </w:r>
    </w:p>
    <w:p w14:paraId="6E88EAE1">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Sociedade simples: inscrição do ato constitutivo no Registro Civil de Pessoas Jurídicas do local de sua sede, acompanhada de documento comprobatório de seus administradores;</w:t>
      </w:r>
    </w:p>
    <w:p w14:paraId="15A7BEAA">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70" w:name="_Int_ySfCXwr4"/>
      <w:r>
        <w:rPr>
          <w:rFonts w:asciiTheme="minorHAnsi" w:hAnsiTheme="minorHAnsi" w:cstheme="minorHAnsi"/>
          <w:sz w:val="22"/>
          <w:szCs w:val="22"/>
        </w:rPr>
        <w:t>Mercantis onde</w:t>
      </w:r>
      <w:bookmarkEnd w:id="70"/>
      <w:r>
        <w:rPr>
          <w:rFonts w:asciiTheme="minorHAnsi" w:hAnsiTheme="minorHAnsi" w:cstheme="minorHAnsi"/>
          <w:sz w:val="22"/>
          <w:szCs w:val="22"/>
        </w:rPr>
        <w:t xml:space="preserve"> opera, com averbação no Registro onde tem sede a matriz</w:t>
      </w:r>
    </w:p>
    <w:p w14:paraId="5F4A3C39">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Sociedade cooperativa: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Fonts w:asciiTheme="minorHAnsi" w:hAnsiTheme="minorHAnsi" w:cstheme="minorHAnsi"/>
          <w:sz w:val="22"/>
          <w:szCs w:val="22"/>
        </w:rPr>
        <w:t>art. 107 da Lei nº 5.764, de 16 de dezembro 1971</w:t>
      </w:r>
      <w:r>
        <w:rPr>
          <w:rFonts w:asciiTheme="minorHAnsi" w:hAnsiTheme="minorHAnsi" w:cstheme="minorHAnsi"/>
          <w:sz w:val="22"/>
          <w:szCs w:val="22"/>
        </w:rPr>
        <w:fldChar w:fldCharType="end"/>
      </w:r>
      <w:r>
        <w:rPr>
          <w:rFonts w:asciiTheme="minorHAnsi" w:hAnsiTheme="minorHAnsi" w:cstheme="minorHAnsi"/>
          <w:sz w:val="22"/>
          <w:szCs w:val="22"/>
        </w:rPr>
        <w:t>.</w:t>
      </w:r>
    </w:p>
    <w:p w14:paraId="3DF546F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Agricultor familiar: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\h </w:instrText>
      </w:r>
      <w:r>
        <w:fldChar w:fldCharType="separate"/>
      </w:r>
      <w:r>
        <w:rPr>
          <w:rFonts w:asciiTheme="minorHAnsi" w:hAnsiTheme="minorHAnsi" w:cstheme="minorHAnsi"/>
          <w:sz w:val="22"/>
          <w:szCs w:val="22"/>
        </w:rPr>
        <w:t xml:space="preserve"> art. 4º, §2º do Decreto nº 10.880, de 2 de dezembro de 2021</w:t>
      </w:r>
      <w:r>
        <w:rPr>
          <w:rFonts w:asciiTheme="minorHAnsi" w:hAnsiTheme="minorHAnsi" w:cstheme="minorHAnsi"/>
          <w:sz w:val="22"/>
          <w:szCs w:val="22"/>
        </w:rPr>
        <w:fldChar w:fldCharType="end"/>
      </w:r>
      <w:r>
        <w:rPr>
          <w:rFonts w:asciiTheme="minorHAnsi" w:hAnsiTheme="minorHAnsi" w:cstheme="minorHAnsi"/>
          <w:sz w:val="22"/>
          <w:szCs w:val="22"/>
        </w:rPr>
        <w:t>.</w:t>
      </w:r>
    </w:p>
    <w:p w14:paraId="05AFB5D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Produtor Rural: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\h </w:instrText>
      </w:r>
      <w:r>
        <w:fldChar w:fldCharType="separate"/>
      </w:r>
      <w:r>
        <w:rPr>
          <w:rFonts w:asciiTheme="minorHAnsi" w:hAnsiTheme="minorHAnsi" w:cstheme="minorHAnsi"/>
          <w:sz w:val="22"/>
          <w:szCs w:val="22"/>
        </w:rPr>
        <w:t>Instrução Normativa RFB n. 971, de 13 de novembro de 2009</w:t>
      </w:r>
      <w:r>
        <w:rPr>
          <w:rFonts w:asciiTheme="minorHAnsi" w:hAnsiTheme="minorHAnsi" w:cstheme="minorHAnsi"/>
          <w:sz w:val="22"/>
          <w:szCs w:val="22"/>
        </w:rPr>
        <w:fldChar w:fldCharType="end"/>
      </w:r>
      <w:r>
        <w:rPr>
          <w:rFonts w:asciiTheme="minorHAnsi" w:hAnsiTheme="minorHAnsi" w:cstheme="minorHAnsi"/>
          <w:sz w:val="22"/>
          <w:szCs w:val="22"/>
        </w:rPr>
        <w:t xml:space="preserve"> (arts. 17 a 19 e 165).</w:t>
      </w:r>
    </w:p>
    <w:p w14:paraId="40E0B41B">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076A3AF7">
      <w:pPr>
        <w:pStyle w:val="374"/>
      </w:pPr>
      <w:r>
        <w:t>Habilitação fiscal, social e trabalhista</w:t>
      </w:r>
    </w:p>
    <w:p w14:paraId="1164D05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6398DBA3">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A2EF419">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765754E5">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F60D21A">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Estadual e Municipal, relativo ao domicílio ou sede do fornecedor, pertinente ao seu ramo de atividade e compatível com o objeto contratual; </w:t>
      </w:r>
    </w:p>
    <w:p w14:paraId="1068DB22">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Prova de regularidade com a Fazenda Estadual e Municipal, do domicílio ou sede do fornecedor, relativa à atividade em cujo exercício contrata ou concorre;</w:t>
      </w:r>
    </w:p>
    <w:p w14:paraId="21AB56DC">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Caso o fornecedor seja considerado isento dos tributos Estadual e Municipal, relacionados ao objeto contratual, deverá comprovar tal condição mediante a apresentação de declaração da Fazenda respectiva do seu domicílio ou sede, ou outra equivalente, na forma da lei.</w:t>
      </w:r>
    </w:p>
    <w:p w14:paraId="452FEF8B">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5B05751F">
      <w:pPr>
        <w:pStyle w:val="374"/>
      </w:pPr>
      <w:r>
        <w:t>Qualificação Econômico-Financeira</w:t>
      </w:r>
    </w:p>
    <w:p w14:paraId="7B6B06F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Fonts w:asciiTheme="minorHAnsi" w:hAnsiTheme="minorHAnsi" w:cstheme="minorHAnsi"/>
          <w:sz w:val="22"/>
          <w:szCs w:val="22"/>
        </w:rPr>
        <w:t>Lei nº 14.133, de 2021, art. 69, caput, inciso II</w:t>
      </w:r>
      <w:r>
        <w:rPr>
          <w:rFonts w:asciiTheme="minorHAnsi" w:hAnsiTheme="minorHAnsi" w:cstheme="minorHAnsi"/>
          <w:sz w:val="22"/>
          <w:szCs w:val="22"/>
        </w:rPr>
        <w:fldChar w:fldCharType="end"/>
      </w:r>
      <w:r>
        <w:rPr>
          <w:rFonts w:asciiTheme="minorHAnsi" w:hAnsiTheme="minorHAnsi" w:cstheme="minorHAnsi"/>
          <w:sz w:val="22"/>
          <w:szCs w:val="22"/>
        </w:rPr>
        <w:t>);</w:t>
      </w:r>
    </w:p>
    <w:p w14:paraId="53F82B38">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Balanço patrimonial, demonstração de resultado de exercício e demais demonstrações contábeis dos 2 (dois) últimos exercícios sociais, comprovando;</w:t>
      </w:r>
    </w:p>
    <w:p w14:paraId="729EE160">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Índices de Liquidez Geral (LG), Liquidez Corrente (LC), e Solvência Geral (SG) superiores a 1 (um);</w:t>
      </w:r>
    </w:p>
    <w:p w14:paraId="54391E81">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w:t>
      </w:r>
    </w:p>
    <w:p w14:paraId="2E5413CE">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referidos acima limitar-se-ão ao último exercício no caso de a pessoa jurídica ter sido constituída há menos de 2 (dois) anos;</w:t>
      </w:r>
    </w:p>
    <w:p w14:paraId="6A88909D">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Os documentos referidos acima deverão ser exigidos com base no limite definido pela Receita Federal do Brasil para transmissão da Escrituração Contábil Digital - ECD ao Sped.</w:t>
      </w:r>
    </w:p>
    <w:p w14:paraId="1420BB84">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Caso a empresa licitante apresente resultado inferior ou igual a 1 (um) em qualquer dos índices de Liquidez Geral (LG), Solvência Geral (SG) e Liquidez Corrente (LC), será exigido para fins de habilitação patrimônio líquido mínimo de 10% do [valor total estimado da contratação ou do item pertinente.</w:t>
      </w:r>
    </w:p>
    <w:p w14:paraId="46C680AF">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48438939">
      <w:pPr>
        <w:pStyle w:val="374"/>
      </w:pPr>
      <w:r>
        <w:t>Qualificação Técnica</w:t>
      </w:r>
    </w:p>
    <w:p w14:paraId="61F42CC4">
      <w:pPr>
        <w:pStyle w:val="71"/>
        <w:widowControl w:val="0"/>
        <w:numPr>
          <w:ilvl w:val="1"/>
          <w:numId w:val="4"/>
        </w:numPr>
        <w:spacing w:line="360" w:lineRule="auto"/>
        <w:ind w:left="0" w:right="140" w:firstLine="0"/>
        <w:contextualSpacing/>
        <w:jc w:val="both"/>
        <w:rPr>
          <w:rFonts w:eastAsia="Arial" w:asciiTheme="minorHAnsi" w:hAnsiTheme="minorHAnsi" w:cstheme="minorHAnsi"/>
          <w:b/>
          <w:bCs/>
          <w:sz w:val="22"/>
          <w:szCs w:val="22"/>
        </w:rPr>
      </w:pPr>
      <w:r>
        <w:rPr>
          <w:rFonts w:asciiTheme="minorHAnsi" w:hAnsiTheme="minorHAnsi" w:cstheme="minorHAnsi"/>
          <w:b/>
          <w:sz w:val="22"/>
          <w:szCs w:val="22"/>
        </w:rPr>
        <w:t>Quanto</w:t>
      </w:r>
      <w:r>
        <w:rPr>
          <w:rFonts w:eastAsia="Arial" w:asciiTheme="minorHAnsi" w:hAnsiTheme="minorHAnsi" w:cstheme="minorHAnsi"/>
          <w:b/>
          <w:bCs/>
          <w:sz w:val="22"/>
          <w:szCs w:val="22"/>
        </w:rPr>
        <w:t xml:space="preserve"> à forma:</w:t>
      </w:r>
    </w:p>
    <w:p w14:paraId="6F664BF8">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Apresentar registro na ANVISA, conformidade com norma ABNT NBR 14990-2</w:t>
      </w:r>
    </w:p>
    <w:p w14:paraId="427D5118">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5C9CE40D">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materiais informativos utilizados para comprovar as especificações dos produtos cotados, que estejam impressos em idioma diverso do nacional, deverão ser apresentados com tradução para o português.</w:t>
      </w:r>
    </w:p>
    <w:p w14:paraId="09E5BADD">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documentos apresentados por distribuidoras devem se referir a cada marca/laboratório dos produtos cotados.</w:t>
      </w:r>
    </w:p>
    <w:p w14:paraId="4D3E7897">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documentos poderão ser apresentados em original, cópia autenticada ou cópia simples acompanhada do original, para que possa ser autenticada.</w:t>
      </w:r>
    </w:p>
    <w:p w14:paraId="70A51D8E">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documento(s) apresentado(s) por meio de publicação no Diário Oficial deve(m), preferencialmente, destacar, com marca-texto, o(s) produto(s) cotado(s).</w:t>
      </w:r>
    </w:p>
    <w:p w14:paraId="096BD596">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Os registros ou publicações no DOU devem ser identificados com o número do item/lote a que se referem, a fim de facilitar o julgamento das Propostas de Preços.</w:t>
      </w:r>
    </w:p>
    <w:p w14:paraId="08ED9EDB">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rPr>
      </w:pPr>
      <w:r>
        <w:rPr>
          <w:rFonts w:asciiTheme="minorHAnsi" w:hAnsiTheme="minorHAnsi" w:cstheme="minorHAnsi"/>
          <w:b/>
          <w:sz w:val="22"/>
          <w:szCs w:val="22"/>
        </w:rPr>
        <w:t xml:space="preserve"> Quanto ao conteúdo, deverão ser apresentados:</w:t>
      </w:r>
    </w:p>
    <w:p w14:paraId="1EF3F65A">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Certificado de registro de cada produto no Ministério da Saúde, fornecido através do seu órgão competente, conforme o art. 7 do Decreto Federal nº 8077, ou publicação no D.O.U.</w:t>
      </w:r>
    </w:p>
    <w:p w14:paraId="103E966B">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4C1D316E">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16FE2965">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Quando se fizer necessário, nos termos da Portaria nº 1818/97 do Ministério da Saúde, serão exigidos os originais ou cópias autenticadas dos protocolos dos métodos de controle de qualidade e Registro da ANVISA.</w:t>
      </w:r>
    </w:p>
    <w:p w14:paraId="2F86D8C4">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No caso de atividade de fabricação, importação ou distribuição de materiais para uso em saúde, deverá fornecer:</w:t>
      </w:r>
    </w:p>
    <w:p w14:paraId="63369F35">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4186A373">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65393B88">
      <w:pPr>
        <w:pStyle w:val="71"/>
        <w:widowControl w:val="0"/>
        <w:spacing w:line="360" w:lineRule="auto"/>
        <w:ind w:left="0" w:right="140"/>
        <w:jc w:val="both"/>
        <w:rPr>
          <w:rFonts w:asciiTheme="minorHAnsi" w:hAnsiTheme="minorHAnsi" w:cstheme="minorHAnsi"/>
          <w:b/>
          <w:sz w:val="22"/>
          <w:szCs w:val="22"/>
          <w:u w:val="single"/>
        </w:rPr>
      </w:pPr>
    </w:p>
    <w:p w14:paraId="5FADB88E">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ESTIMATIVAS</w:t>
      </w:r>
      <w:r>
        <w:rPr>
          <w:rFonts w:asciiTheme="minorHAnsi" w:hAnsiTheme="minorHAnsi" w:cstheme="minorHAnsi"/>
          <w:color w:val="auto"/>
          <w:sz w:val="22"/>
          <w:szCs w:val="22"/>
        </w:rPr>
        <w:t xml:space="preserve"> DO VALOR DA CONTRATAÇÃO</w:t>
      </w:r>
    </w:p>
    <w:p w14:paraId="268E0BDC">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O custo estimado da contratação, que corresponde ao valor máximo aceitável, é de R$</w:t>
      </w:r>
      <w:r>
        <w:rPr>
          <w:rFonts w:asciiTheme="minorHAnsi" w:hAnsiTheme="minorHAnsi" w:cstheme="minorHAnsi"/>
          <w:b/>
          <w:bCs/>
          <w:sz w:val="22"/>
          <w:szCs w:val="22"/>
          <w:u w:val="single"/>
        </w:rPr>
        <w:t xml:space="preserve">            4.337.110,02 (quatro milhões, trezentos e trinta e sete mil, cento e dez reais e dois centavos)</w:t>
      </w:r>
      <w:r>
        <w:rPr>
          <w:rFonts w:asciiTheme="minorHAnsi" w:hAnsiTheme="minorHAnsi" w:cstheme="minorHAnsi"/>
          <w:b/>
          <w:sz w:val="22"/>
          <w:szCs w:val="22"/>
          <w:u w:val="single"/>
        </w:rPr>
        <w:t>, conforme custos unitários apostos na tabela contida no item1.1 acima.</w:t>
      </w:r>
    </w:p>
    <w:p w14:paraId="3269BC75">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1D6F9D90">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Para o itens 01 até 06, 08, 19, 20, 30, 31, 34, 35 e  36, os valores encontram-se acima de R$ 80.000,00, não sendo aplicado o critério de exclusividade.</w:t>
      </w:r>
    </w:p>
    <w:p w14:paraId="5DFC549C">
      <w:pPr>
        <w:pStyle w:val="332"/>
        <w:numPr>
          <w:ilvl w:val="2"/>
          <w:numId w:val="4"/>
        </w:numPr>
        <w:tabs>
          <w:tab w:val="clear" w:pos="360"/>
        </w:tabs>
        <w:spacing w:line="360" w:lineRule="auto"/>
        <w:ind w:left="993"/>
        <w:rPr>
          <w:rFonts w:asciiTheme="minorHAnsi" w:hAnsiTheme="minorHAnsi" w:cstheme="minorHAnsi"/>
          <w:b/>
          <w:sz w:val="22"/>
          <w:szCs w:val="22"/>
          <w:u w:val="single"/>
        </w:rPr>
      </w:pPr>
      <w:r>
        <w:rPr>
          <w:rFonts w:asciiTheme="minorHAnsi" w:hAnsiTheme="minorHAnsi" w:cstheme="minorHAnsi"/>
          <w:b/>
          <w:sz w:val="22"/>
          <w:szCs w:val="22"/>
          <w:u w:val="single"/>
        </w:rPr>
        <w:t>Por determinação do Hospital Ana Nery, documento anexo aos autos, para os  itens 07, 09 até 18, 21 até 29, 32, 33, 37 e 38 , muito embora estejam abaixo de R$ 80.000,00 (oitenta mil reais) não será aplicado o critério de exclusividade, em atendimento ao Art. 49, III da Lei Complementar nº 123, de 2006, in verbis:</w:t>
      </w:r>
    </w:p>
    <w:p w14:paraId="3446C076">
      <w:pPr>
        <w:pStyle w:val="71"/>
        <w:tabs>
          <w:tab w:val="left" w:pos="709"/>
        </w:tabs>
        <w:spacing w:line="360" w:lineRule="auto"/>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Style w:val="15"/>
          <w:rFonts w:asciiTheme="minorHAnsi" w:hAnsiTheme="minorHAnsi" w:cstheme="minorHAnsi"/>
          <w:sz w:val="22"/>
          <w:szCs w:val="22"/>
        </w:rPr>
        <w:t>arts. 47 e 48 desta Lei Complementar</w:t>
      </w:r>
      <w:r>
        <w:rPr>
          <w:rStyle w:val="15"/>
          <w:rFonts w:asciiTheme="minorHAnsi" w:hAnsiTheme="minorHAnsi" w:cstheme="minorHAnsi"/>
          <w:b/>
          <w:sz w:val="22"/>
          <w:szCs w:val="22"/>
        </w:rPr>
        <w:fldChar w:fldCharType="end"/>
      </w:r>
      <w:r>
        <w:rPr>
          <w:rFonts w:asciiTheme="minorHAnsi" w:hAnsiTheme="minorHAnsi" w:cstheme="minorHAnsi"/>
          <w:b/>
          <w:sz w:val="22"/>
          <w:szCs w:val="22"/>
          <w:u w:val="single"/>
        </w:rPr>
        <w:t> quando:</w:t>
      </w:r>
    </w:p>
    <w:p w14:paraId="195235E7">
      <w:pPr>
        <w:tabs>
          <w:tab w:val="left" w:pos="709"/>
        </w:tabs>
        <w:spacing w:line="360" w:lineRule="auto"/>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w:t>
      </w:r>
    </w:p>
    <w:p w14:paraId="01EA99E4">
      <w:pPr>
        <w:pStyle w:val="71"/>
        <w:tabs>
          <w:tab w:val="left" w:pos="709"/>
        </w:tabs>
        <w:spacing w:line="360" w:lineRule="auto"/>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201E716F">
      <w:pPr>
        <w:pStyle w:val="71"/>
        <w:widowControl w:val="0"/>
        <w:numPr>
          <w:ilvl w:val="1"/>
          <w:numId w:val="4"/>
        </w:numPr>
        <w:spacing w:line="360" w:lineRule="auto"/>
        <w:ind w:left="0" w:right="140" w:firstLine="0"/>
        <w:contextualSpacing/>
        <w:jc w:val="both"/>
        <w:rPr>
          <w:rFonts w:asciiTheme="minorHAnsi" w:hAnsiTheme="minorHAnsi" w:cstheme="minorHAnsi"/>
          <w:sz w:val="22"/>
          <w:szCs w:val="22"/>
        </w:rPr>
      </w:pPr>
      <w:r>
        <w:rPr>
          <w:rFonts w:asciiTheme="minorHAnsi" w:hAnsiTheme="minorHAnsi" w:cstheme="minorHAnsi"/>
          <w:sz w:val="22"/>
          <w:szCs w:val="22"/>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14:paraId="4AF26C3E">
      <w:pPr>
        <w:pStyle w:val="332"/>
        <w:numPr>
          <w:ilvl w:val="2"/>
          <w:numId w:val="4"/>
        </w:numPr>
        <w:tabs>
          <w:tab w:val="clear" w:pos="360"/>
        </w:tabs>
        <w:spacing w:line="36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512F6ADA">
      <w:pPr>
        <w:pStyle w:val="332"/>
        <w:numPr>
          <w:ilvl w:val="2"/>
          <w:numId w:val="4"/>
        </w:numPr>
        <w:tabs>
          <w:tab w:val="clear" w:pos="360"/>
        </w:tabs>
        <w:spacing w:line="36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em caso de criação, alteração ou extinção de quaisquer tributos ou encargos legais ou superveniência de disposições legais, com comprovada repercussão sobre os preços registrados;</w:t>
      </w:r>
    </w:p>
    <w:p w14:paraId="23230F5A">
      <w:pPr>
        <w:pStyle w:val="332"/>
        <w:numPr>
          <w:ilvl w:val="2"/>
          <w:numId w:val="4"/>
        </w:numPr>
        <w:tabs>
          <w:tab w:val="clear" w:pos="360"/>
        </w:tabs>
        <w:spacing w:line="36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serão reajustados os preços registrados, respeitada a contagem da anualidade e o índice previsto para a contratação; ou</w:t>
      </w:r>
    </w:p>
    <w:p w14:paraId="1310C797">
      <w:pPr>
        <w:pStyle w:val="332"/>
        <w:numPr>
          <w:ilvl w:val="2"/>
          <w:numId w:val="4"/>
        </w:numPr>
        <w:tabs>
          <w:tab w:val="clear" w:pos="360"/>
        </w:tabs>
        <w:spacing w:line="360" w:lineRule="auto"/>
        <w:ind w:left="929"/>
        <w:rPr>
          <w:rFonts w:asciiTheme="minorHAnsi" w:hAnsiTheme="minorHAnsi" w:eastAsiaTheme="minorEastAsia" w:cstheme="minorHAnsi"/>
          <w:sz w:val="22"/>
          <w:szCs w:val="22"/>
        </w:rPr>
      </w:pPr>
      <w:r>
        <w:rPr>
          <w:rFonts w:asciiTheme="minorHAnsi" w:hAnsiTheme="minorHAnsi" w:eastAsiaTheme="minorEastAsia" w:cstheme="minorHAnsi"/>
          <w:sz w:val="22"/>
          <w:szCs w:val="22"/>
        </w:rPr>
        <w:t>poderão ser repactuados, a pedido do interessado, conforme critérios definidos para a contratação.</w:t>
      </w:r>
    </w:p>
    <w:p w14:paraId="05C5A1CF">
      <w:pPr>
        <w:pStyle w:val="332"/>
        <w:ind w:left="929" w:firstLine="0"/>
        <w:rPr>
          <w:rFonts w:asciiTheme="minorHAnsi" w:hAnsiTheme="minorHAnsi" w:eastAsiaTheme="minorEastAsia" w:cstheme="minorHAnsi"/>
          <w:sz w:val="22"/>
          <w:szCs w:val="22"/>
        </w:rPr>
      </w:pPr>
    </w:p>
    <w:p w14:paraId="09DD2D49">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LEI</w:t>
      </w:r>
      <w:r>
        <w:rPr>
          <w:rFonts w:asciiTheme="minorHAnsi" w:hAnsiTheme="minorHAnsi" w:cstheme="minorHAnsi"/>
          <w:color w:val="auto"/>
          <w:sz w:val="22"/>
          <w:szCs w:val="22"/>
        </w:rPr>
        <w:t xml:space="preserve"> DE ACESSO À INFORMAÇÃO, Nº 12.527, DE 18 DE NOVEMBRO DE 2011</w:t>
      </w:r>
    </w:p>
    <w:p w14:paraId="051F0E02">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Nos termos da Lei nº 12.527, de 18 de novembro de 2011, esta Equipe de Planejamento entende que: </w:t>
      </w:r>
    </w:p>
    <w:p w14:paraId="136916F4">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(X) As informações contidas no Termo de Referência DEVERÃO ESTAR DISPONÍVEIS para qualquer interessado, pois não se caracterizam como sigilosas. </w:t>
      </w:r>
    </w:p>
    <w:p w14:paraId="41A25945">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  ) As informações contidas no presente Termo de Referência ASSUMEM CARÁTER SIGILOSO, nos termos do art. 23 da Lei nº 12.527/2011, e, portanto, deverão ter acesso restrito.</w:t>
      </w:r>
    </w:p>
    <w:p w14:paraId="0C47829D">
      <w:pPr>
        <w:pStyle w:val="370"/>
        <w:numPr>
          <w:ilvl w:val="0"/>
          <w:numId w:val="0"/>
        </w:numPr>
        <w:rPr>
          <w:rFonts w:asciiTheme="minorHAnsi" w:hAnsiTheme="minorHAnsi" w:cstheme="minorHAnsi"/>
          <w:color w:val="auto"/>
          <w:sz w:val="22"/>
          <w:szCs w:val="22"/>
        </w:rPr>
      </w:pPr>
    </w:p>
    <w:p w14:paraId="2E6A6CA5">
      <w:pPr>
        <w:pStyle w:val="77"/>
        <w:numPr>
          <w:ilvl w:val="0"/>
          <w:numId w:val="4"/>
        </w:numPr>
        <w:tabs>
          <w:tab w:val="left" w:pos="284"/>
        </w:tabs>
        <w:spacing w:before="0" w:after="0" w:line="360" w:lineRule="auto"/>
        <w:ind w:left="0" w:right="140" w:firstLine="0"/>
        <w:rPr>
          <w:rFonts w:asciiTheme="minorHAnsi" w:hAnsiTheme="minorHAnsi" w:cstheme="minorHAnsi"/>
          <w:color w:val="auto"/>
          <w:sz w:val="22"/>
          <w:szCs w:val="22"/>
        </w:rPr>
      </w:pPr>
      <w:r>
        <w:rPr>
          <w:rFonts w:asciiTheme="minorHAnsi" w:hAnsiTheme="minorHAnsi" w:eastAsiaTheme="minorEastAsia" w:cstheme="minorHAnsi"/>
          <w:color w:val="auto"/>
          <w:sz w:val="22"/>
          <w:szCs w:val="22"/>
        </w:rPr>
        <w:t>ADEQUAÇÃO</w:t>
      </w:r>
      <w:r>
        <w:rPr>
          <w:rFonts w:asciiTheme="minorHAnsi" w:hAnsiTheme="minorHAnsi" w:cstheme="minorHAnsi"/>
          <w:color w:val="auto"/>
          <w:sz w:val="22"/>
          <w:szCs w:val="22"/>
        </w:rPr>
        <w:t xml:space="preserve"> ORÇAMENTÁRIA</w:t>
      </w:r>
    </w:p>
    <w:p w14:paraId="43D6C4D7">
      <w:pPr>
        <w:pStyle w:val="71"/>
        <w:widowControl w:val="0"/>
        <w:numPr>
          <w:ilvl w:val="1"/>
          <w:numId w:val="4"/>
        </w:numPr>
        <w:spacing w:line="360" w:lineRule="auto"/>
        <w:ind w:left="0" w:right="140"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rPr>
        <w:t>As despesas decorrentes da presente contratação correrão à conta de recursos específicos consignados no Orçamento Geral da União.</w:t>
      </w:r>
      <w:bookmarkEnd w:id="59"/>
    </w:p>
    <w:p w14:paraId="214A5036">
      <w:pPr>
        <w:pStyle w:val="82"/>
        <w:rPr>
          <w:rFonts w:asciiTheme="minorHAnsi" w:hAnsiTheme="minorHAnsi" w:cstheme="minorHAnsi"/>
          <w:sz w:val="22"/>
          <w:szCs w:val="22"/>
        </w:rPr>
      </w:pPr>
    </w:p>
    <w:p w14:paraId="3AF3F4DE">
      <w:pPr>
        <w:spacing w:line="360" w:lineRule="auto"/>
        <w:ind w:right="140"/>
        <w:jc w:val="both"/>
        <w:rPr>
          <w:rFonts w:asciiTheme="minorHAnsi" w:hAnsiTheme="minorHAnsi" w:cstheme="minorHAnsi"/>
          <w:sz w:val="22"/>
          <w:szCs w:val="22"/>
        </w:rPr>
      </w:pPr>
      <w:r>
        <w:rPr>
          <w:rFonts w:asciiTheme="minorHAnsi" w:hAnsiTheme="minorHAnsi" w:cstheme="minorHAnsi"/>
          <w:sz w:val="22"/>
          <w:szCs w:val="22"/>
        </w:rPr>
        <w:t>Salvador, 16 de junho de 2025.</w:t>
      </w:r>
    </w:p>
    <w:p w14:paraId="3C05CCE7">
      <w:pPr>
        <w:spacing w:line="360" w:lineRule="auto"/>
        <w:ind w:right="140"/>
        <w:jc w:val="both"/>
        <w:rPr>
          <w:rFonts w:asciiTheme="minorHAnsi" w:hAnsiTheme="minorHAnsi" w:cstheme="minorHAnsi"/>
          <w:sz w:val="22"/>
          <w:szCs w:val="22"/>
        </w:rPr>
      </w:pPr>
      <w:r>
        <w:rPr>
          <w:rFonts w:asciiTheme="minorHAnsi" w:hAnsiTheme="minorHAnsi" w:cstheme="minorHAnsi"/>
          <w:sz w:val="22"/>
          <w:szCs w:val="22"/>
        </w:rPr>
        <w:t>Solicitado por:</w:t>
      </w:r>
    </w:p>
    <w:p w14:paraId="4592951B">
      <w:pPr>
        <w:spacing w:line="360" w:lineRule="auto"/>
        <w:ind w:right="140"/>
        <w:jc w:val="both"/>
        <w:rPr>
          <w:rFonts w:asciiTheme="minorHAnsi" w:hAnsiTheme="minorHAnsi" w:cstheme="minorHAnsi"/>
          <w:b/>
          <w:sz w:val="22"/>
          <w:szCs w:val="22"/>
        </w:rPr>
      </w:pPr>
    </w:p>
    <w:p w14:paraId="236F08D3">
      <w:pPr>
        <w:spacing w:line="360" w:lineRule="auto"/>
        <w:ind w:right="140"/>
        <w:jc w:val="both"/>
        <w:rPr>
          <w:rFonts w:asciiTheme="minorHAnsi" w:hAnsiTheme="minorHAnsi" w:cstheme="minorHAnsi"/>
          <w:b/>
          <w:sz w:val="22"/>
          <w:szCs w:val="22"/>
        </w:rPr>
      </w:pPr>
    </w:p>
    <w:p w14:paraId="75B23C39">
      <w:pPr>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_____________________________</w:t>
      </w:r>
    </w:p>
    <w:p w14:paraId="51BD520A">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 xml:space="preserve">Mayara Vasconcelos </w:t>
      </w:r>
    </w:p>
    <w:p w14:paraId="670122DF">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Coordenadora de OPME/HAN</w:t>
      </w:r>
    </w:p>
    <w:p w14:paraId="31A3ABAA">
      <w:pPr>
        <w:tabs>
          <w:tab w:val="left" w:pos="0"/>
        </w:tabs>
        <w:spacing w:line="360" w:lineRule="auto"/>
        <w:ind w:right="140"/>
        <w:jc w:val="center"/>
        <w:rPr>
          <w:rFonts w:asciiTheme="minorHAnsi" w:hAnsiTheme="minorHAnsi" w:cstheme="minorHAnsi"/>
          <w:b/>
          <w:bCs/>
          <w:sz w:val="22"/>
          <w:szCs w:val="22"/>
        </w:rPr>
      </w:pPr>
    </w:p>
    <w:p w14:paraId="6EFD6CC0">
      <w:pPr>
        <w:spacing w:line="360" w:lineRule="auto"/>
        <w:ind w:right="140"/>
        <w:jc w:val="center"/>
        <w:rPr>
          <w:rFonts w:asciiTheme="minorHAnsi" w:hAnsiTheme="minorHAnsi" w:cstheme="minorHAnsi"/>
          <w:b/>
          <w:sz w:val="22"/>
          <w:szCs w:val="22"/>
        </w:rPr>
      </w:pPr>
    </w:p>
    <w:p w14:paraId="0B41F358">
      <w:pPr>
        <w:spacing w:line="360" w:lineRule="auto"/>
        <w:ind w:right="140"/>
        <w:jc w:val="center"/>
        <w:rPr>
          <w:rFonts w:asciiTheme="minorHAnsi" w:hAnsiTheme="minorHAnsi" w:cstheme="minorHAnsi"/>
          <w:b/>
          <w:sz w:val="22"/>
          <w:szCs w:val="22"/>
        </w:rPr>
      </w:pPr>
    </w:p>
    <w:p w14:paraId="7C213887">
      <w:pPr>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_____________________________</w:t>
      </w:r>
    </w:p>
    <w:p w14:paraId="218290C6">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Jefferson Oliveira</w:t>
      </w:r>
    </w:p>
    <w:p w14:paraId="28F8CDFA">
      <w:pPr>
        <w:tabs>
          <w:tab w:val="left" w:pos="0"/>
        </w:tabs>
        <w:spacing w:line="360" w:lineRule="auto"/>
        <w:ind w:right="140"/>
        <w:jc w:val="center"/>
        <w:rPr>
          <w:rFonts w:asciiTheme="minorHAnsi" w:hAnsiTheme="minorHAnsi" w:cstheme="minorHAnsi"/>
          <w:b/>
          <w:sz w:val="22"/>
          <w:szCs w:val="22"/>
        </w:rPr>
      </w:pPr>
      <w:r>
        <w:rPr>
          <w:rFonts w:asciiTheme="minorHAnsi" w:hAnsiTheme="minorHAnsi" w:cstheme="minorHAnsi"/>
          <w:b/>
          <w:sz w:val="22"/>
          <w:szCs w:val="22"/>
        </w:rPr>
        <w:t>Gerente de Suprimentos/HAN</w:t>
      </w:r>
    </w:p>
    <w:p w14:paraId="6C02C5B0">
      <w:pPr>
        <w:tabs>
          <w:tab w:val="left" w:pos="0"/>
        </w:tabs>
        <w:spacing w:line="360" w:lineRule="auto"/>
        <w:ind w:right="140"/>
        <w:jc w:val="center"/>
        <w:rPr>
          <w:rFonts w:asciiTheme="minorHAnsi" w:hAnsiTheme="minorHAnsi" w:cstheme="minorHAnsi"/>
          <w:b/>
          <w:sz w:val="22"/>
          <w:szCs w:val="22"/>
        </w:rPr>
      </w:pPr>
    </w:p>
    <w:p w14:paraId="4166D0EC">
      <w:pPr>
        <w:spacing w:line="360" w:lineRule="auto"/>
        <w:ind w:right="140"/>
        <w:jc w:val="center"/>
        <w:rPr>
          <w:rFonts w:asciiTheme="minorHAnsi" w:hAnsiTheme="minorHAnsi" w:cstheme="minorHAnsi"/>
          <w:sz w:val="22"/>
          <w:szCs w:val="22"/>
        </w:rPr>
      </w:pPr>
      <w:r>
        <w:rPr>
          <w:rFonts w:asciiTheme="minorHAnsi" w:hAnsiTheme="minorHAnsi" w:cstheme="minorHAnsi"/>
          <w:b/>
          <w:bCs/>
          <w:iCs/>
          <w:sz w:val="22"/>
          <w:szCs w:val="22"/>
        </w:rPr>
        <w:t>APROVO O PRESENTE TERMO DE REFERÊNCIA</w:t>
      </w:r>
    </w:p>
    <w:p w14:paraId="2069BB70">
      <w:pPr>
        <w:autoSpaceDE w:val="0"/>
        <w:autoSpaceDN w:val="0"/>
        <w:adjustRightInd w:val="0"/>
        <w:spacing w:line="360" w:lineRule="auto"/>
        <w:ind w:right="140"/>
        <w:jc w:val="center"/>
        <w:rPr>
          <w:rFonts w:asciiTheme="minorHAnsi" w:hAnsiTheme="minorHAnsi" w:cstheme="minorHAnsi"/>
          <w:b/>
          <w:bCs/>
          <w:iCs/>
          <w:sz w:val="22"/>
          <w:szCs w:val="22"/>
        </w:rPr>
      </w:pPr>
      <w:r>
        <w:rPr>
          <w:rFonts w:asciiTheme="minorHAnsi" w:hAnsiTheme="minorHAnsi" w:cstheme="minorHAnsi"/>
          <w:b/>
          <w:bCs/>
          <w:iCs/>
          <w:sz w:val="22"/>
          <w:szCs w:val="22"/>
        </w:rPr>
        <w:t>E AUTORIZO A REALIZAÇÃO DA LICITAÇÃO.</w:t>
      </w:r>
    </w:p>
    <w:p w14:paraId="13487907">
      <w:pPr>
        <w:autoSpaceDE w:val="0"/>
        <w:autoSpaceDN w:val="0"/>
        <w:adjustRightInd w:val="0"/>
        <w:spacing w:line="360" w:lineRule="auto"/>
        <w:ind w:right="140"/>
        <w:jc w:val="center"/>
        <w:rPr>
          <w:rFonts w:asciiTheme="minorHAnsi" w:hAnsiTheme="minorHAnsi" w:cstheme="minorHAnsi"/>
          <w:sz w:val="22"/>
          <w:szCs w:val="22"/>
        </w:rPr>
      </w:pPr>
      <w:r>
        <w:rPr>
          <w:rFonts w:asciiTheme="minorHAnsi" w:hAnsiTheme="minorHAnsi" w:cstheme="minorHAnsi"/>
          <w:sz w:val="22"/>
          <w:szCs w:val="22"/>
        </w:rPr>
        <w:t>________________________________</w:t>
      </w:r>
    </w:p>
    <w:p w14:paraId="5E57C401">
      <w:pPr>
        <w:autoSpaceDE w:val="0"/>
        <w:autoSpaceDN w:val="0"/>
        <w:adjustRightInd w:val="0"/>
        <w:spacing w:line="360" w:lineRule="auto"/>
        <w:ind w:right="140"/>
        <w:jc w:val="center"/>
        <w:rPr>
          <w:rFonts w:asciiTheme="minorHAnsi" w:hAnsiTheme="minorHAnsi" w:cstheme="minorHAnsi"/>
          <w:sz w:val="22"/>
          <w:szCs w:val="22"/>
        </w:rPr>
      </w:pPr>
      <w:r>
        <w:rPr>
          <w:rFonts w:asciiTheme="minorHAnsi" w:hAnsiTheme="minorHAnsi" w:cstheme="minorHAnsi"/>
          <w:b/>
          <w:bCs/>
          <w:sz w:val="22"/>
          <w:szCs w:val="22"/>
        </w:rPr>
        <w:t>Dr. Luiz Carlos Santana Passos</w:t>
      </w:r>
    </w:p>
    <w:p w14:paraId="6807389F">
      <w:pPr>
        <w:autoSpaceDE w:val="0"/>
        <w:autoSpaceDN w:val="0"/>
        <w:adjustRightInd w:val="0"/>
        <w:spacing w:line="360" w:lineRule="auto"/>
        <w:ind w:right="140"/>
        <w:jc w:val="center"/>
        <w:rPr>
          <w:rFonts w:asciiTheme="minorHAnsi" w:hAnsiTheme="minorHAnsi" w:cstheme="minorHAnsi"/>
          <w:sz w:val="22"/>
          <w:szCs w:val="22"/>
        </w:rPr>
      </w:pPr>
      <w:r>
        <w:rPr>
          <w:rFonts w:asciiTheme="minorHAnsi" w:hAnsiTheme="minorHAnsi" w:cstheme="minorHAnsi"/>
          <w:sz w:val="22"/>
          <w:szCs w:val="22"/>
        </w:rPr>
        <w:t>Diretor Geral – HAN</w:t>
      </w:r>
    </w:p>
    <w:p w14:paraId="781418EE">
      <w:pPr>
        <w:spacing w:line="360" w:lineRule="auto"/>
        <w:ind w:right="140"/>
        <w:jc w:val="center"/>
        <w:rPr>
          <w:rFonts w:asciiTheme="minorHAnsi" w:hAnsiTheme="minorHAnsi" w:cstheme="minorHAnsi"/>
          <w:sz w:val="22"/>
          <w:szCs w:val="22"/>
        </w:rPr>
      </w:pPr>
      <w:r>
        <w:rPr>
          <w:rFonts w:asciiTheme="minorHAnsi" w:hAnsiTheme="minorHAnsi" w:cstheme="minorHAnsi"/>
          <w:b/>
          <w:bCs/>
          <w:sz w:val="22"/>
          <w:szCs w:val="22"/>
        </w:rPr>
        <w:t>Salvador</w:t>
      </w:r>
      <w:r>
        <w:rPr>
          <w:rFonts w:asciiTheme="minorHAnsi" w:hAnsiTheme="minorHAnsi" w:cstheme="minorHAnsi"/>
          <w:sz w:val="22"/>
          <w:szCs w:val="22"/>
        </w:rPr>
        <w:t>, ____/_____/_____</w:t>
      </w:r>
    </w:p>
    <w:p w14:paraId="6BE6B86F">
      <w:pPr>
        <w:spacing w:line="360" w:lineRule="auto"/>
        <w:ind w:left="284"/>
        <w:jc w:val="center"/>
        <w:rPr>
          <w:rFonts w:asciiTheme="minorHAnsi" w:hAnsiTheme="minorHAnsi" w:cstheme="minorHAnsi"/>
          <w:b/>
          <w:sz w:val="22"/>
          <w:szCs w:val="22"/>
          <w:u w:val="single"/>
        </w:rPr>
      </w:pPr>
    </w:p>
    <w:p w14:paraId="2D7446E2">
      <w:pPr>
        <w:spacing w:line="360" w:lineRule="auto"/>
        <w:ind w:left="284"/>
        <w:jc w:val="center"/>
        <w:rPr>
          <w:rFonts w:asciiTheme="minorHAnsi" w:hAnsiTheme="minorHAnsi" w:cstheme="minorHAnsi"/>
          <w:b/>
          <w:sz w:val="22"/>
          <w:szCs w:val="22"/>
          <w:u w:val="single"/>
        </w:rPr>
      </w:pPr>
    </w:p>
    <w:p w14:paraId="29416346">
      <w:pPr>
        <w:spacing w:line="360" w:lineRule="auto"/>
        <w:ind w:left="284"/>
        <w:jc w:val="center"/>
        <w:rPr>
          <w:rFonts w:asciiTheme="minorHAnsi" w:hAnsiTheme="minorHAnsi" w:cstheme="minorHAnsi"/>
          <w:b/>
          <w:sz w:val="22"/>
          <w:szCs w:val="22"/>
          <w:u w:val="single"/>
        </w:rPr>
      </w:pPr>
    </w:p>
    <w:p w14:paraId="6BBC5A5B">
      <w:pPr>
        <w:spacing w:line="360" w:lineRule="auto"/>
        <w:ind w:left="284"/>
        <w:jc w:val="center"/>
        <w:rPr>
          <w:rFonts w:asciiTheme="minorHAnsi" w:hAnsiTheme="minorHAnsi" w:cstheme="minorHAnsi"/>
          <w:b/>
          <w:sz w:val="22"/>
          <w:szCs w:val="22"/>
          <w:u w:val="single"/>
        </w:rPr>
      </w:pPr>
    </w:p>
    <w:p w14:paraId="30793D79">
      <w:pPr>
        <w:spacing w:line="360" w:lineRule="auto"/>
        <w:ind w:left="284"/>
        <w:jc w:val="center"/>
        <w:rPr>
          <w:rFonts w:asciiTheme="minorHAnsi" w:hAnsiTheme="minorHAnsi" w:cstheme="minorHAnsi"/>
          <w:b/>
          <w:sz w:val="22"/>
          <w:szCs w:val="22"/>
          <w:u w:val="single"/>
        </w:rPr>
      </w:pPr>
    </w:p>
    <w:p w14:paraId="30467BEF">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II</w:t>
      </w:r>
    </w:p>
    <w:p w14:paraId="1B0D576B">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MINUTA DA ATA DE REGISTRO DE PREÇOS Nº XX/XX</w:t>
      </w:r>
    </w:p>
    <w:p w14:paraId="69DF644F">
      <w:pPr>
        <w:spacing w:line="360" w:lineRule="auto"/>
        <w:ind w:left="284"/>
        <w:jc w:val="center"/>
        <w:rPr>
          <w:rFonts w:asciiTheme="minorHAnsi" w:hAnsiTheme="minorHAnsi" w:cstheme="minorHAnsi"/>
          <w:b/>
          <w:sz w:val="22"/>
          <w:szCs w:val="22"/>
        </w:rPr>
      </w:pPr>
    </w:p>
    <w:p w14:paraId="3A180CA2">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PREGÃO ELETRÔNICO PARA REGISTRO DE PREÇOS Nº 90058/2025</w:t>
      </w:r>
    </w:p>
    <w:p w14:paraId="20052565">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PROCESSO Nº 23066.030365/2025-66</w:t>
      </w:r>
    </w:p>
    <w:p w14:paraId="47A965D6">
      <w:pPr>
        <w:spacing w:line="360" w:lineRule="auto"/>
        <w:ind w:left="284"/>
        <w:jc w:val="both"/>
        <w:rPr>
          <w:rFonts w:asciiTheme="minorHAnsi" w:hAnsiTheme="minorHAnsi" w:cstheme="minorHAnsi"/>
          <w:b/>
          <w:sz w:val="22"/>
          <w:szCs w:val="22"/>
        </w:rPr>
      </w:pPr>
    </w:p>
    <w:p w14:paraId="48B4AB6B">
      <w:pPr>
        <w:spacing w:line="360" w:lineRule="auto"/>
        <w:ind w:left="284"/>
        <w:rPr>
          <w:rFonts w:asciiTheme="minorHAnsi" w:hAnsiTheme="minorHAnsi" w:cstheme="minorHAnsi"/>
          <w:b/>
          <w:sz w:val="22"/>
          <w:szCs w:val="22"/>
        </w:rPr>
      </w:pPr>
      <w:r>
        <w:rPr>
          <w:rFonts w:asciiTheme="minorHAnsi" w:hAnsiTheme="minorHAnsi" w:cstheme="minorHAnsi"/>
          <w:b/>
          <w:sz w:val="22"/>
          <w:szCs w:val="22"/>
        </w:rPr>
        <w:t>VALIDADE: 12 (doze) MESES</w:t>
      </w:r>
    </w:p>
    <w:p w14:paraId="5620F831">
      <w:pPr>
        <w:spacing w:line="360" w:lineRule="auto"/>
        <w:ind w:left="284"/>
        <w:jc w:val="both"/>
        <w:rPr>
          <w:rFonts w:asciiTheme="minorHAnsi" w:hAnsiTheme="minorHAnsi" w:cstheme="minorHAnsi"/>
          <w:b/>
          <w:sz w:val="22"/>
          <w:szCs w:val="22"/>
        </w:rPr>
      </w:pPr>
    </w:p>
    <w:p w14:paraId="6E3BED99">
      <w:pPr>
        <w:spacing w:line="360" w:lineRule="auto"/>
        <w:ind w:left="284"/>
        <w:jc w:val="both"/>
        <w:rPr>
          <w:rFonts w:asciiTheme="minorHAnsi" w:hAnsiTheme="minorHAnsi" w:cstheme="minorHAnsi"/>
          <w:b/>
          <w:sz w:val="22"/>
          <w:szCs w:val="22"/>
        </w:rPr>
      </w:pPr>
      <w:r>
        <w:rPr>
          <w:rFonts w:asciiTheme="minorHAnsi" w:hAnsiTheme="minorHAnsi" w:cstheme="minorHAnsi"/>
          <w:sz w:val="22"/>
          <w:szCs w:val="22"/>
          <w:lang w:eastAsia="ar-SA"/>
        </w:rPr>
        <w:t xml:space="preserve">A </w:t>
      </w:r>
      <w:r>
        <w:rPr>
          <w:rFonts w:asciiTheme="minorHAnsi" w:hAnsiTheme="minorHAnsi" w:cstheme="minorHAnsi"/>
          <w:b/>
          <w:sz w:val="22"/>
          <w:szCs w:val="22"/>
        </w:rPr>
        <w:t>UNIVERSIDADE FEDERAL DA BAHIA</w:t>
      </w:r>
      <w:r>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inorHAnsi" w:hAnsiTheme="minorHAnsi" w:cstheme="minorHAnsi"/>
          <w:b/>
          <w:sz w:val="22"/>
          <w:szCs w:val="22"/>
        </w:rPr>
        <w:t>COMPLEXO HOSPITALAR E DE SAÚDE/UFBA</w:t>
      </w:r>
      <w:r>
        <w:rPr>
          <w:rFonts w:asciiTheme="minorHAnsi" w:hAnsiTheme="minorHAnsi" w:cstheme="minorHAnsi"/>
          <w:sz w:val="22"/>
          <w:szCs w:val="22"/>
        </w:rPr>
        <w:t>, inscrito no CNPJ/MF sob n.º 15.180.714/0005-20, com sede na Rua Barão de Jeremoabo, PAF IV, 1 andar, Ondina , CEP 40170-115, Ondina, Salvador -Ba</w:t>
      </w:r>
      <w:r>
        <w:rPr>
          <w:rFonts w:asciiTheme="minorHAnsi" w:hAnsiTheme="minorHAnsi" w:cstheme="minorHAnsi"/>
          <w:sz w:val="22"/>
          <w:szCs w:val="22"/>
          <w:lang w:eastAsia="ar-SA"/>
        </w:rPr>
        <w:t xml:space="preserve">, neste ato representado pelo(a) seu(ua) Ordenador(a) de Despesa Substituto(a), nomeado(a) através da Portaria </w:t>
      </w:r>
      <w:r>
        <w:rPr>
          <w:rFonts w:asciiTheme="minorHAnsi" w:hAnsiTheme="minorHAnsi" w:cstheme="minorHAnsi"/>
          <w:bCs/>
          <w:sz w:val="22"/>
          <w:szCs w:val="22"/>
          <w:lang w:eastAsia="ar-SA"/>
        </w:rPr>
        <w:t>nº 131 de 05 de outubro de 2021</w:t>
      </w:r>
      <w:r>
        <w:rPr>
          <w:rFonts w:asciiTheme="minorHAnsi" w:hAnsiTheme="minorHAnsi" w:cstheme="minorHAnsi"/>
          <w:sz w:val="22"/>
          <w:szCs w:val="22"/>
          <w:lang w:eastAsia="ar-SA"/>
        </w:rPr>
        <w:t xml:space="preserve">, </w:t>
      </w:r>
      <w:r>
        <w:rPr>
          <w:rFonts w:asciiTheme="minorHAnsi" w:hAnsiTheme="minorHAnsi" w:cstheme="minorHAnsi"/>
          <w:b/>
          <w:sz w:val="22"/>
          <w:szCs w:val="22"/>
        </w:rPr>
        <w:t>DEBORAH LANDULFO MEDRADO DE VINHAES TORRES</w:t>
      </w:r>
      <w:r>
        <w:rPr>
          <w:rFonts w:asciiTheme="minorHAnsi" w:hAnsiTheme="minorHAnsi" w:cstheme="minorHAnsi"/>
          <w:sz w:val="22"/>
          <w:szCs w:val="22"/>
        </w:rPr>
        <w:t xml:space="preserve">, matrícula SIAPE 8285469, considerando o julgamento da licitação na modalidade de pregão, na forma </w:t>
      </w:r>
      <w:r>
        <w:rPr>
          <w:rFonts w:asciiTheme="minorHAnsi" w:hAnsiTheme="minorHAnsi" w:cstheme="minorHAnsi"/>
          <w:iCs/>
          <w:sz w:val="22"/>
          <w:szCs w:val="22"/>
        </w:rPr>
        <w:t>eletrônica</w:t>
      </w:r>
      <w:r>
        <w:rPr>
          <w:rFonts w:asciiTheme="minorHAnsi" w:hAnsiTheme="minorHAnsi" w:cstheme="minorHAnsi"/>
          <w:sz w:val="22"/>
          <w:szCs w:val="22"/>
        </w:rPr>
        <w:t xml:space="preserve">, para </w:t>
      </w:r>
      <w:r>
        <w:rPr>
          <w:rFonts w:asciiTheme="minorHAnsi" w:hAnsiTheme="minorHAnsi" w:cstheme="minorHAnsi"/>
          <w:b/>
          <w:sz w:val="22"/>
          <w:szCs w:val="22"/>
        </w:rPr>
        <w:t>REGISTRO DE PREÇOS</w:t>
      </w:r>
      <w:r>
        <w:rPr>
          <w:rFonts w:asciiTheme="minorHAnsi" w:hAnsiTheme="minorHAnsi" w:cstheme="minorHAnsi"/>
          <w:sz w:val="22"/>
          <w:szCs w:val="22"/>
        </w:rPr>
        <w:t xml:space="preserve"> nº </w:t>
      </w:r>
      <w:r>
        <w:rPr>
          <w:rFonts w:asciiTheme="minorHAnsi" w:hAnsiTheme="minorHAnsi" w:cstheme="minorHAnsi"/>
          <w:b/>
          <w:sz w:val="22"/>
          <w:szCs w:val="22"/>
        </w:rPr>
        <w:t>90058/2025</w:t>
      </w:r>
      <w:r>
        <w:rPr>
          <w:rFonts w:asciiTheme="minorHAnsi" w:hAnsiTheme="minorHAnsi" w:cstheme="minorHAnsi"/>
          <w:sz w:val="22"/>
          <w:szCs w:val="22"/>
        </w:rPr>
        <w:t xml:space="preserve">, publicada no ...... de ...../...../200....., processo administrativo </w:t>
      </w:r>
      <w:r>
        <w:rPr>
          <w:rFonts w:asciiTheme="minorHAnsi" w:hAnsiTheme="minorHAnsi" w:cstheme="minorHAnsi"/>
          <w:b/>
          <w:sz w:val="22"/>
          <w:szCs w:val="22"/>
        </w:rPr>
        <w:t>nº 23066.030365/2025-66</w:t>
      </w:r>
      <w:r>
        <w:rPr>
          <w:rFonts w:asciiTheme="minorHAnsi" w:hAnsiTheme="minorHAnsi" w:cstheme="minorHAnsi"/>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pPr>
        <w:spacing w:line="360" w:lineRule="auto"/>
        <w:ind w:left="284"/>
        <w:jc w:val="both"/>
        <w:rPr>
          <w:rFonts w:asciiTheme="minorHAnsi" w:hAnsiTheme="minorHAnsi" w:cstheme="minorHAnsi"/>
          <w:sz w:val="22"/>
          <w:szCs w:val="22"/>
        </w:rPr>
      </w:pPr>
    </w:p>
    <w:p w14:paraId="30F9294B">
      <w:pPr>
        <w:pStyle w:val="71"/>
        <w:numPr>
          <w:ilvl w:val="0"/>
          <w:numId w:val="7"/>
        </w:numPr>
        <w:spacing w:line="360" w:lineRule="auto"/>
        <w:ind w:left="284"/>
        <w:jc w:val="both"/>
        <w:rPr>
          <w:rFonts w:asciiTheme="minorHAnsi" w:hAnsiTheme="minorHAnsi" w:cstheme="minorHAnsi"/>
          <w:sz w:val="22"/>
          <w:szCs w:val="22"/>
          <w:u w:val="single"/>
        </w:rPr>
      </w:pPr>
      <w:r>
        <w:rPr>
          <w:rFonts w:asciiTheme="minorHAnsi" w:hAnsiTheme="minorHAnsi" w:cstheme="minorHAnsi"/>
          <w:b/>
          <w:sz w:val="22"/>
          <w:szCs w:val="22"/>
          <w:u w:val="single"/>
          <w:shd w:val="clear" w:color="auto" w:fill="B3B3B3"/>
        </w:rPr>
        <w:t xml:space="preserve"> DO OBJETO</w:t>
      </w:r>
    </w:p>
    <w:p w14:paraId="61B2024D">
      <w:pPr>
        <w:widowControl w:val="0"/>
        <w:numPr>
          <w:ilvl w:val="1"/>
          <w:numId w:val="7"/>
        </w:numPr>
        <w:suppressAutoHyphens/>
        <w:spacing w:line="360" w:lineRule="auto"/>
        <w:jc w:val="both"/>
        <w:rPr>
          <w:rFonts w:asciiTheme="minorHAnsi" w:hAnsiTheme="minorHAnsi" w:cstheme="minorHAnsi"/>
          <w:sz w:val="22"/>
          <w:szCs w:val="22"/>
        </w:rPr>
      </w:pPr>
      <w:r>
        <w:rPr>
          <w:rFonts w:asciiTheme="minorHAnsi" w:hAnsiTheme="minorHAnsi" w:cstheme="minorHAnsi"/>
          <w:sz w:val="22"/>
          <w:szCs w:val="22"/>
        </w:rPr>
        <w:t>A presente Ata tem por objeto o registro de preços para a eventual aquisição</w:t>
      </w:r>
      <w:r>
        <w:rPr>
          <w:rFonts w:asciiTheme="minorHAnsi" w:hAnsiTheme="minorHAnsi" w:cstheme="minorHAnsi"/>
          <w:b/>
          <w:caps/>
          <w:sz w:val="22"/>
          <w:szCs w:val="22"/>
        </w:rPr>
        <w:t xml:space="preserve"> </w:t>
      </w:r>
      <w:r>
        <w:rPr>
          <w:rFonts w:asciiTheme="minorHAnsi" w:hAnsiTheme="minorHAnsi" w:cstheme="minorHAnsi"/>
          <w:sz w:val="22"/>
          <w:szCs w:val="22"/>
        </w:rPr>
        <w:t xml:space="preserve">de </w:t>
      </w:r>
      <w:r>
        <w:rPr>
          <w:rFonts w:asciiTheme="minorHAnsi" w:hAnsiTheme="minorHAnsi" w:cstheme="minorHAnsi"/>
          <w:b/>
          <w:bCs/>
          <w:sz w:val="22"/>
          <w:szCs w:val="22"/>
          <w:u w:val="single"/>
        </w:rPr>
        <w:t>OPME, conforme quantidade, especificações e condições descritas neste documento à entrega serão mediante consignação para os itens 20, 26, 30, 33 a 38, visando atender as necessidades do Hospital Ana Nery, pelo período de 12 (doze) meses</w:t>
      </w:r>
      <w:r>
        <w:rPr>
          <w:rFonts w:asciiTheme="minorHAnsi" w:hAnsiTheme="minorHAnsi" w:cstheme="minorHAnsi"/>
          <w:sz w:val="22"/>
          <w:szCs w:val="22"/>
        </w:rPr>
        <w:t xml:space="preserve">, unidade integrante do Complexo Hospitalar e de Saúde /UFBA, especificado (s) no(s) item (ns).......... do Termo de Referência, Anexo I do Edital de Licitação Pregão Eletrônico nº </w:t>
      </w:r>
      <w:r>
        <w:rPr>
          <w:rFonts w:asciiTheme="minorHAnsi" w:hAnsiTheme="minorHAnsi" w:cstheme="minorHAnsi"/>
          <w:b/>
          <w:sz w:val="22"/>
          <w:szCs w:val="22"/>
        </w:rPr>
        <w:t>90058/2025</w:t>
      </w:r>
      <w:r>
        <w:rPr>
          <w:rFonts w:asciiTheme="minorHAnsi" w:hAnsiTheme="minorHAnsi" w:cstheme="minorHAnsi"/>
          <w:sz w:val="22"/>
          <w:szCs w:val="22"/>
        </w:rPr>
        <w:t>, que é parte integrante desta Ata, assim como a proposta vencedora, independentemente de transcrição.</w:t>
      </w:r>
    </w:p>
    <w:p w14:paraId="32D21A48">
      <w:pPr>
        <w:widowControl w:val="0"/>
        <w:suppressAutoHyphens/>
        <w:spacing w:line="360" w:lineRule="auto"/>
        <w:ind w:left="284"/>
        <w:jc w:val="both"/>
        <w:rPr>
          <w:rFonts w:asciiTheme="minorHAnsi" w:hAnsiTheme="minorHAnsi" w:cstheme="minorHAnsi"/>
          <w:sz w:val="22"/>
          <w:szCs w:val="22"/>
        </w:rPr>
      </w:pPr>
    </w:p>
    <w:p w14:paraId="34EE0D13">
      <w:pPr>
        <w:pStyle w:val="71"/>
        <w:numPr>
          <w:ilvl w:val="0"/>
          <w:numId w:val="8"/>
        </w:numPr>
        <w:spacing w:line="360" w:lineRule="auto"/>
        <w:ind w:left="284" w:firstLine="0"/>
        <w:jc w:val="both"/>
        <w:rPr>
          <w:rFonts w:asciiTheme="minorHAnsi" w:hAnsiTheme="minorHAnsi" w:cstheme="minorHAnsi"/>
          <w:b/>
          <w:sz w:val="22"/>
          <w:szCs w:val="22"/>
        </w:rPr>
      </w:pPr>
      <w:r>
        <w:rPr>
          <w:rFonts w:asciiTheme="minorHAnsi" w:hAnsiTheme="minorHAnsi" w:cstheme="minorHAnsi"/>
          <w:b/>
          <w:bCs/>
          <w:sz w:val="22"/>
          <w:szCs w:val="22"/>
          <w:u w:val="single"/>
          <w:shd w:val="clear" w:color="auto" w:fill="B3B3B3"/>
        </w:rPr>
        <w:t xml:space="preserve"> DOS PREÇOS, ESPECIFICAÇÕES E QUANTITATIVOS</w:t>
      </w:r>
    </w:p>
    <w:p w14:paraId="2B7858DC">
      <w:pPr>
        <w:widowControl w:val="0"/>
        <w:numPr>
          <w:ilvl w:val="1"/>
          <w:numId w:val="8"/>
        </w:numPr>
        <w:suppressAutoHyphens/>
        <w:spacing w:line="360" w:lineRule="auto"/>
        <w:ind w:left="284" w:firstLine="0"/>
        <w:jc w:val="both"/>
        <w:rPr>
          <w:rFonts w:asciiTheme="minorHAnsi" w:hAnsiTheme="minorHAnsi" w:cstheme="minorHAnsi"/>
          <w:sz w:val="22"/>
          <w:szCs w:val="22"/>
        </w:rPr>
      </w:pPr>
      <w:r>
        <w:rPr>
          <w:rFonts w:asciiTheme="minorHAnsi" w:hAnsiTheme="minorHAnsi" w:cstheme="minorHAnsi"/>
          <w:sz w:val="22"/>
          <w:szCs w:val="22"/>
        </w:rPr>
        <w:t xml:space="preserve">O preço registrado, as especificações do objeto, a quantidade, fornecedor (es) e as demais condições ofertadas na(s) proposta(s) são as que seguem: </w:t>
      </w:r>
    </w:p>
    <w:p w14:paraId="27A09C27">
      <w:pPr>
        <w:widowControl w:val="0"/>
        <w:suppressAutoHyphens/>
        <w:spacing w:line="360" w:lineRule="auto"/>
        <w:ind w:left="284"/>
        <w:jc w:val="both"/>
        <w:rPr>
          <w:rFonts w:asciiTheme="minorHAnsi" w:hAnsiTheme="minorHAnsi" w:cstheme="minorHAnsi"/>
          <w:sz w:val="22"/>
          <w:szCs w:val="22"/>
        </w:rPr>
      </w:pPr>
    </w:p>
    <w:tbl>
      <w:tblPr>
        <w:tblStyle w:val="10"/>
        <w:tblW w:w="9495" w:type="dxa"/>
        <w:jc w:val="center"/>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Layout w:type="autofit"/>
        <w:tblCellMar>
          <w:top w:w="0" w:type="dxa"/>
          <w:left w:w="7" w:type="dxa"/>
          <w:bottom w:w="0" w:type="dxa"/>
          <w:right w:w="10" w:type="dxa"/>
        </w:tblCellMar>
      </w:tblPr>
      <w:tblGrid>
        <w:gridCol w:w="891"/>
        <w:gridCol w:w="1464"/>
        <w:gridCol w:w="1201"/>
        <w:gridCol w:w="1495"/>
        <w:gridCol w:w="1025"/>
        <w:gridCol w:w="1326"/>
        <w:gridCol w:w="1001"/>
        <w:gridCol w:w="1092"/>
      </w:tblGrid>
      <w:tr w14:paraId="3A2ED337">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631" w:hRule="atLeast"/>
          <w:jc w:val="center"/>
        </w:trPr>
        <w:tc>
          <w:tcPr>
            <w:tcW w:w="1026" w:type="dxa"/>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42F5CA49">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 do TR</w:t>
            </w:r>
          </w:p>
        </w:tc>
        <w:tc>
          <w:tcPr>
            <w:tcW w:w="8469" w:type="dxa"/>
            <w:gridSpan w:val="7"/>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6A5E2E9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 xml:space="preserve">Fornecedor </w:t>
            </w:r>
            <w:r>
              <w:rPr>
                <w:rFonts w:asciiTheme="minorHAnsi" w:hAnsiTheme="minorHAnsi" w:cstheme="minorHAnsi"/>
                <w:i/>
                <w:sz w:val="22"/>
                <w:szCs w:val="22"/>
              </w:rPr>
              <w:t>(razão social, CNPJ/MF, endereço, contatos, representante)</w:t>
            </w:r>
          </w:p>
        </w:tc>
      </w:tr>
      <w:tr w14:paraId="54286F23">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955" w:hRule="atLeast"/>
          <w:jc w:val="center"/>
        </w:trPr>
        <w:tc>
          <w:tcPr>
            <w:tcW w:w="1026" w:type="dxa"/>
            <w:tcBorders>
              <w:left w:val="single" w:color="000001" w:sz="2" w:space="0"/>
              <w:bottom w:val="single" w:color="000001" w:sz="2" w:space="0"/>
            </w:tcBorders>
            <w:shd w:val="clear" w:color="auto" w:fill="auto"/>
            <w:tcMar>
              <w:left w:w="7" w:type="dxa"/>
            </w:tcMar>
            <w:vAlign w:val="center"/>
          </w:tcPr>
          <w:p w14:paraId="3169B5D4">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232" w:type="dxa"/>
            <w:tcBorders>
              <w:left w:val="single" w:color="000001" w:sz="2" w:space="0"/>
              <w:bottom w:val="single" w:color="000001" w:sz="2" w:space="0"/>
            </w:tcBorders>
            <w:shd w:val="clear" w:color="auto" w:fill="auto"/>
            <w:tcMar>
              <w:left w:w="7" w:type="dxa"/>
            </w:tcMar>
            <w:vAlign w:val="center"/>
          </w:tcPr>
          <w:p w14:paraId="3F715F7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391" w:type="dxa"/>
            <w:tcBorders>
              <w:left w:val="single" w:color="000001" w:sz="2" w:space="0"/>
              <w:bottom w:val="single" w:color="000001" w:sz="2" w:space="0"/>
            </w:tcBorders>
            <w:shd w:val="clear" w:color="auto" w:fill="auto"/>
            <w:tcMar>
              <w:left w:w="7" w:type="dxa"/>
            </w:tcMar>
            <w:vAlign w:val="center"/>
          </w:tcPr>
          <w:p w14:paraId="7B68C6E0">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Marca</w:t>
            </w:r>
          </w:p>
          <w:p w14:paraId="7DA26D5E">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851" w:type="dxa"/>
            <w:tcBorders>
              <w:left w:val="single" w:color="000001" w:sz="2" w:space="0"/>
              <w:bottom w:val="single" w:color="000001" w:sz="2" w:space="0"/>
            </w:tcBorders>
            <w:shd w:val="clear" w:color="auto" w:fill="auto"/>
            <w:tcMar>
              <w:left w:w="7" w:type="dxa"/>
            </w:tcMar>
            <w:vAlign w:val="center"/>
          </w:tcPr>
          <w:p w14:paraId="5B4AA1DD">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593078B8">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846" w:type="dxa"/>
            <w:tcBorders>
              <w:left w:val="single" w:color="000001" w:sz="2" w:space="0"/>
              <w:bottom w:val="single" w:color="000001" w:sz="2" w:space="0"/>
            </w:tcBorders>
            <w:shd w:val="clear" w:color="auto" w:fill="auto"/>
            <w:tcMar>
              <w:left w:w="7" w:type="dxa"/>
            </w:tcMar>
            <w:vAlign w:val="center"/>
          </w:tcPr>
          <w:p w14:paraId="33941817">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032" w:type="dxa"/>
            <w:tcBorders>
              <w:left w:val="single" w:color="000001" w:sz="2" w:space="0"/>
              <w:bottom w:val="single" w:color="000001" w:sz="2" w:space="0"/>
            </w:tcBorders>
            <w:shd w:val="clear" w:color="auto" w:fill="auto"/>
            <w:tcMar>
              <w:left w:w="7" w:type="dxa"/>
            </w:tcMar>
            <w:vAlign w:val="center"/>
          </w:tcPr>
          <w:p w14:paraId="536CFDC0">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w:t>
            </w:r>
          </w:p>
        </w:tc>
        <w:tc>
          <w:tcPr>
            <w:tcW w:w="989" w:type="dxa"/>
            <w:tcBorders>
              <w:left w:val="single" w:color="000001" w:sz="2" w:space="0"/>
              <w:bottom w:val="single" w:color="000001" w:sz="2" w:space="0"/>
            </w:tcBorders>
            <w:shd w:val="clear" w:color="auto" w:fill="auto"/>
            <w:tcMar>
              <w:left w:w="7" w:type="dxa"/>
            </w:tcMar>
            <w:vAlign w:val="center"/>
          </w:tcPr>
          <w:p w14:paraId="174F8EF6">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Unitário</w:t>
            </w: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622C2F88">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45229625">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jc w:val="center"/>
        </w:trPr>
        <w:tc>
          <w:tcPr>
            <w:tcW w:w="1026" w:type="dxa"/>
            <w:tcBorders>
              <w:left w:val="single" w:color="000001" w:sz="2" w:space="0"/>
              <w:bottom w:val="single" w:color="000001" w:sz="2" w:space="0"/>
            </w:tcBorders>
            <w:shd w:val="clear" w:color="auto" w:fill="auto"/>
            <w:tcMar>
              <w:left w:w="7" w:type="dxa"/>
            </w:tcMar>
            <w:vAlign w:val="center"/>
          </w:tcPr>
          <w:p w14:paraId="2E3C7FC9">
            <w:pPr>
              <w:widowControl w:val="0"/>
              <w:spacing w:line="360" w:lineRule="auto"/>
              <w:ind w:left="284" w:right="-30"/>
              <w:jc w:val="both"/>
              <w:rPr>
                <w:rFonts w:asciiTheme="minorHAnsi" w:hAnsiTheme="minorHAnsi" w:cstheme="minorHAnsi"/>
                <w:sz w:val="22"/>
                <w:szCs w:val="22"/>
              </w:rPr>
            </w:pPr>
          </w:p>
        </w:tc>
        <w:tc>
          <w:tcPr>
            <w:tcW w:w="1232" w:type="dxa"/>
            <w:tcBorders>
              <w:left w:val="single" w:color="000001" w:sz="2" w:space="0"/>
              <w:bottom w:val="single" w:color="000001" w:sz="2" w:space="0"/>
            </w:tcBorders>
            <w:shd w:val="clear" w:color="auto" w:fill="auto"/>
            <w:tcMar>
              <w:left w:w="7" w:type="dxa"/>
            </w:tcMar>
            <w:vAlign w:val="center"/>
          </w:tcPr>
          <w:p w14:paraId="61FF1557">
            <w:pPr>
              <w:widowControl w:val="0"/>
              <w:spacing w:line="360" w:lineRule="auto"/>
              <w:ind w:left="284" w:right="-30"/>
              <w:jc w:val="both"/>
              <w:rPr>
                <w:rFonts w:asciiTheme="minorHAnsi" w:hAnsiTheme="minorHAnsi" w:cstheme="minorHAnsi"/>
                <w:sz w:val="22"/>
                <w:szCs w:val="22"/>
              </w:rPr>
            </w:pPr>
          </w:p>
        </w:tc>
        <w:tc>
          <w:tcPr>
            <w:tcW w:w="1391" w:type="dxa"/>
            <w:tcBorders>
              <w:left w:val="single" w:color="000001" w:sz="2" w:space="0"/>
              <w:bottom w:val="single" w:color="000001" w:sz="2" w:space="0"/>
            </w:tcBorders>
            <w:shd w:val="clear" w:color="auto" w:fill="auto"/>
            <w:tcMar>
              <w:left w:w="7" w:type="dxa"/>
            </w:tcMar>
            <w:vAlign w:val="center"/>
          </w:tcPr>
          <w:p w14:paraId="11E283D9">
            <w:pPr>
              <w:widowControl w:val="0"/>
              <w:spacing w:line="360" w:lineRule="auto"/>
              <w:ind w:left="284" w:right="-30"/>
              <w:jc w:val="both"/>
              <w:rPr>
                <w:rFonts w:asciiTheme="minorHAnsi" w:hAnsiTheme="minorHAnsi" w:cstheme="minorHAnsi"/>
                <w:sz w:val="22"/>
                <w:szCs w:val="22"/>
              </w:rPr>
            </w:pPr>
          </w:p>
        </w:tc>
        <w:tc>
          <w:tcPr>
            <w:tcW w:w="1851" w:type="dxa"/>
            <w:tcBorders>
              <w:left w:val="single" w:color="000001" w:sz="2" w:space="0"/>
              <w:bottom w:val="single" w:color="000001" w:sz="2" w:space="0"/>
            </w:tcBorders>
            <w:shd w:val="clear" w:color="auto" w:fill="auto"/>
            <w:tcMar>
              <w:left w:w="7" w:type="dxa"/>
            </w:tcMar>
            <w:vAlign w:val="center"/>
          </w:tcPr>
          <w:p w14:paraId="39E8DC1F">
            <w:pPr>
              <w:widowControl w:val="0"/>
              <w:spacing w:line="360" w:lineRule="auto"/>
              <w:ind w:left="284" w:right="-30"/>
              <w:jc w:val="both"/>
              <w:rPr>
                <w:rFonts w:asciiTheme="minorHAnsi" w:hAnsiTheme="minorHAnsi" w:cstheme="minorHAnsi"/>
                <w:sz w:val="22"/>
                <w:szCs w:val="22"/>
              </w:rPr>
            </w:pPr>
          </w:p>
        </w:tc>
        <w:tc>
          <w:tcPr>
            <w:tcW w:w="846" w:type="dxa"/>
            <w:tcBorders>
              <w:left w:val="single" w:color="000001" w:sz="2" w:space="0"/>
              <w:bottom w:val="single" w:color="000001" w:sz="2" w:space="0"/>
            </w:tcBorders>
            <w:shd w:val="clear" w:color="auto" w:fill="auto"/>
            <w:tcMar>
              <w:left w:w="7" w:type="dxa"/>
            </w:tcMar>
            <w:vAlign w:val="center"/>
          </w:tcPr>
          <w:p w14:paraId="35516542">
            <w:pPr>
              <w:widowControl w:val="0"/>
              <w:spacing w:line="360" w:lineRule="auto"/>
              <w:ind w:left="284" w:right="-30"/>
              <w:jc w:val="both"/>
              <w:rPr>
                <w:rFonts w:asciiTheme="minorHAnsi" w:hAnsiTheme="minorHAnsi" w:cstheme="minorHAnsi"/>
                <w:sz w:val="22"/>
                <w:szCs w:val="22"/>
              </w:rPr>
            </w:pPr>
          </w:p>
        </w:tc>
        <w:tc>
          <w:tcPr>
            <w:tcW w:w="1032" w:type="dxa"/>
            <w:tcBorders>
              <w:left w:val="single" w:color="000001" w:sz="2" w:space="0"/>
              <w:bottom w:val="single" w:color="000001" w:sz="2" w:space="0"/>
            </w:tcBorders>
            <w:shd w:val="clear" w:color="auto" w:fill="auto"/>
            <w:tcMar>
              <w:left w:w="7" w:type="dxa"/>
            </w:tcMar>
            <w:vAlign w:val="center"/>
          </w:tcPr>
          <w:p w14:paraId="0EA66035">
            <w:pPr>
              <w:widowControl w:val="0"/>
              <w:spacing w:line="360" w:lineRule="auto"/>
              <w:ind w:left="284" w:right="-30"/>
              <w:jc w:val="both"/>
              <w:rPr>
                <w:rFonts w:asciiTheme="minorHAnsi" w:hAnsiTheme="minorHAnsi" w:cstheme="minorHAnsi"/>
                <w:sz w:val="22"/>
                <w:szCs w:val="22"/>
              </w:rPr>
            </w:pPr>
          </w:p>
        </w:tc>
        <w:tc>
          <w:tcPr>
            <w:tcW w:w="989" w:type="dxa"/>
            <w:tcBorders>
              <w:left w:val="single" w:color="000001" w:sz="2" w:space="0"/>
              <w:bottom w:val="single" w:color="000001" w:sz="2" w:space="0"/>
            </w:tcBorders>
            <w:shd w:val="clear" w:color="auto" w:fill="auto"/>
            <w:tcMar>
              <w:left w:w="7" w:type="dxa"/>
            </w:tcMar>
            <w:vAlign w:val="center"/>
          </w:tcPr>
          <w:p w14:paraId="1FC592D2">
            <w:pPr>
              <w:widowControl w:val="0"/>
              <w:spacing w:line="360" w:lineRule="auto"/>
              <w:ind w:left="284" w:right="-30"/>
              <w:jc w:val="both"/>
              <w:rPr>
                <w:rFonts w:asciiTheme="minorHAnsi" w:hAnsiTheme="minorHAnsi" w:cstheme="minorHAnsi"/>
                <w:sz w:val="22"/>
                <w:szCs w:val="22"/>
              </w:rPr>
            </w:pP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799E334A">
            <w:pPr>
              <w:widowControl w:val="0"/>
              <w:spacing w:line="360" w:lineRule="auto"/>
              <w:ind w:left="284" w:right="-30"/>
              <w:jc w:val="both"/>
              <w:rPr>
                <w:rFonts w:asciiTheme="minorHAnsi" w:hAnsiTheme="minorHAnsi" w:cstheme="minorHAnsi"/>
                <w:sz w:val="22"/>
                <w:szCs w:val="22"/>
              </w:rPr>
            </w:pPr>
          </w:p>
        </w:tc>
      </w:tr>
    </w:tbl>
    <w:p w14:paraId="5AE6D172">
      <w:pPr>
        <w:widowControl w:val="0"/>
        <w:suppressAutoHyphens/>
        <w:spacing w:line="360" w:lineRule="auto"/>
        <w:ind w:left="284"/>
        <w:jc w:val="both"/>
        <w:rPr>
          <w:rFonts w:asciiTheme="minorHAnsi" w:hAnsiTheme="minorHAnsi" w:cstheme="minorHAnsi"/>
          <w:sz w:val="22"/>
          <w:szCs w:val="22"/>
        </w:rPr>
      </w:pPr>
    </w:p>
    <w:p w14:paraId="63FDF19B">
      <w:pPr>
        <w:widowControl w:val="0"/>
        <w:numPr>
          <w:ilvl w:val="1"/>
          <w:numId w:val="8"/>
        </w:numPr>
        <w:suppressAutoHyphens/>
        <w:spacing w:before="120" w:after="120" w:line="360" w:lineRule="auto"/>
        <w:ind w:left="284" w:firstLine="0"/>
        <w:jc w:val="both"/>
        <w:rPr>
          <w:rFonts w:asciiTheme="minorHAnsi" w:hAnsiTheme="minorHAnsi" w:cstheme="minorHAnsi"/>
          <w:sz w:val="22"/>
          <w:szCs w:val="22"/>
          <w:lang w:eastAsia="en-US"/>
        </w:rPr>
      </w:pPr>
      <w:r>
        <w:rPr>
          <w:rFonts w:asciiTheme="minorHAnsi" w:hAnsiTheme="minorHAnsi" w:cstheme="minorHAnsi"/>
          <w:sz w:val="22"/>
          <w:szCs w:val="22"/>
        </w:rPr>
        <w:t>A listagem do cadastro de reserva referente ao presente registro de preços consta como anexo a esta Ata</w:t>
      </w:r>
      <w:r>
        <w:rPr>
          <w:rFonts w:asciiTheme="minorHAnsi" w:hAnsiTheme="minorHAnsi" w:cstheme="minorHAnsi"/>
          <w:sz w:val="22"/>
          <w:szCs w:val="22"/>
          <w:lang w:eastAsia="en-US"/>
        </w:rPr>
        <w:t>.</w:t>
      </w:r>
    </w:p>
    <w:p w14:paraId="561BB0A6">
      <w:pPr>
        <w:widowControl w:val="0"/>
        <w:suppressAutoHyphens/>
        <w:spacing w:before="120" w:after="120" w:line="360" w:lineRule="auto"/>
        <w:ind w:left="284"/>
        <w:jc w:val="both"/>
        <w:rPr>
          <w:rFonts w:asciiTheme="minorHAnsi" w:hAnsiTheme="minorHAnsi" w:cstheme="minorHAnsi"/>
          <w:sz w:val="22"/>
          <w:szCs w:val="22"/>
          <w:lang w:eastAsia="en-US"/>
        </w:rPr>
      </w:pPr>
    </w:p>
    <w:p w14:paraId="21A55BC0">
      <w:pPr>
        <w:pStyle w:val="71"/>
        <w:numPr>
          <w:ilvl w:val="0"/>
          <w:numId w:val="9"/>
        </w:numPr>
        <w:spacing w:before="120" w:after="120" w:line="360" w:lineRule="auto"/>
        <w:ind w:left="284"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shd w:val="clear" w:color="auto" w:fill="B3B3B3"/>
        </w:rPr>
        <w:t>DA ADESÃO À ATA DE REGISTRO DE PREÇOS</w:t>
      </w:r>
    </w:p>
    <w:p w14:paraId="20842EEC">
      <w:pPr>
        <w:pStyle w:val="82"/>
        <w:widowControl w:val="0"/>
        <w:numPr>
          <w:ilvl w:val="1"/>
          <w:numId w:val="9"/>
        </w:numPr>
        <w:autoSpaceDE w:val="0"/>
        <w:autoSpaceDN w:val="0"/>
        <w:adjustRightInd w:val="0"/>
        <w:spacing w:line="360" w:lineRule="auto"/>
        <w:ind w:left="284" w:firstLine="0"/>
        <w:contextualSpacing/>
        <w:rPr>
          <w:rFonts w:asciiTheme="minorHAnsi" w:hAnsiTheme="minorHAnsi" w:cstheme="minorHAnsi"/>
          <w:color w:val="FF0000"/>
          <w:sz w:val="22"/>
          <w:szCs w:val="22"/>
          <w:lang w:eastAsia="en-US"/>
        </w:rPr>
      </w:pPr>
      <w:r>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pPr>
        <w:widowControl w:val="0"/>
        <w:spacing w:before="120" w:after="120" w:line="360" w:lineRule="auto"/>
        <w:ind w:left="284"/>
        <w:contextualSpacing/>
        <w:jc w:val="both"/>
        <w:rPr>
          <w:rFonts w:asciiTheme="minorHAnsi" w:hAnsiTheme="minorHAnsi" w:cstheme="minorHAnsi"/>
          <w:color w:val="FF0000"/>
          <w:sz w:val="22"/>
          <w:szCs w:val="22"/>
          <w:lang w:eastAsia="en-US"/>
        </w:rPr>
      </w:pPr>
    </w:p>
    <w:p w14:paraId="21297AA8">
      <w:pPr>
        <w:pStyle w:val="71"/>
        <w:numPr>
          <w:ilvl w:val="0"/>
          <w:numId w:val="9"/>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Pr>
          <w:rFonts w:asciiTheme="minorHAnsi" w:hAnsiTheme="minorHAnsi" w:cstheme="minorHAnsi"/>
          <w:b/>
          <w:sz w:val="22"/>
          <w:szCs w:val="22"/>
          <w:u w:val="single"/>
          <w:shd w:val="clear" w:color="auto" w:fill="B3B3B3"/>
        </w:rPr>
        <w:t>VALIDADE, FORMALIZAÇÃO DA ATA DE REGISTRO DE PREÇOS E CADASTRO RESERVA</w:t>
      </w:r>
    </w:p>
    <w:p w14:paraId="4F5331FB">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B157CE">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contratação com os fornecedores registrados na ata será formalizada pelo órgão ou pela en</w:t>
      </w:r>
      <w:r>
        <w:rPr>
          <w:rFonts w:eastAsia="Arial" w:asciiTheme="minorHAnsi" w:hAnsiTheme="minorHAnsi" w:cstheme="minorHAnsi"/>
          <w:sz w:val="22"/>
          <w:szCs w:val="22"/>
        </w:rPr>
        <w:t>ti</w:t>
      </w:r>
      <w:r>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pPr>
        <w:pStyle w:val="367"/>
        <w:numPr>
          <w:ilvl w:val="2"/>
          <w:numId w:val="9"/>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42095B03">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contratos decorrentes do sistema de registro de preços poderão ser alterados, observado o art. 124 da Lei nº 14.133, de 2021.</w:t>
      </w:r>
    </w:p>
    <w:p w14:paraId="7BF555EE">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pPr>
        <w:pStyle w:val="367"/>
        <w:numPr>
          <w:ilvl w:val="2"/>
          <w:numId w:val="9"/>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edital </w:t>
      </w:r>
      <w:r>
        <w:rPr>
          <w:rFonts w:asciiTheme="minorHAnsi" w:hAnsiTheme="minorHAnsi" w:cstheme="minorHAnsi"/>
          <w:color w:val="auto"/>
          <w:sz w:val="22"/>
          <w:szCs w:val="22"/>
        </w:rPr>
        <w:t>e se obrigar nos limites dela;</w:t>
      </w:r>
    </w:p>
    <w:p w14:paraId="14E959A4">
      <w:pPr>
        <w:pStyle w:val="367"/>
        <w:numPr>
          <w:ilvl w:val="2"/>
          <w:numId w:val="9"/>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720A6C4">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71" w:name="cadastro_reserva"/>
      <w:bookmarkEnd w:id="71"/>
    </w:p>
    <w:p w14:paraId="1F6C903C">
      <w:pPr>
        <w:pStyle w:val="367"/>
        <w:numPr>
          <w:ilvl w:val="2"/>
          <w:numId w:val="9"/>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2E604DF">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a que se refere o item 4.4.2</w:t>
      </w:r>
      <w:r>
        <w:rPr>
          <w:rFonts w:asciiTheme="minorHAnsi" w:hAnsiTheme="minorHAnsi" w:cstheme="minorHAnsi"/>
          <w:b/>
          <w:bCs/>
          <w:sz w:val="22"/>
          <w:szCs w:val="22"/>
        </w:rPr>
        <w:t xml:space="preserve"> </w:t>
      </w:r>
      <w:r>
        <w:rPr>
          <w:rFonts w:asciiTheme="minorHAnsi" w:hAnsiTheme="minorHAnsi" w:cstheme="minorHAnsi"/>
          <w:sz w:val="22"/>
          <w:szCs w:val="22"/>
        </w:rPr>
        <w:t>tem por obje</w:t>
      </w:r>
      <w:r>
        <w:rPr>
          <w:rFonts w:eastAsia="Arial" w:asciiTheme="minorHAnsi" w:hAnsiTheme="minorHAnsi" w:cstheme="minorHAnsi"/>
          <w:sz w:val="22"/>
          <w:szCs w:val="22"/>
        </w:rPr>
        <w:t>ti</w:t>
      </w:r>
      <w:r>
        <w:rPr>
          <w:rFonts w:asciiTheme="minorHAnsi" w:hAnsiTheme="minorHAnsi" w:cstheme="minorHAnsi"/>
          <w:sz w:val="22"/>
          <w:szCs w:val="22"/>
        </w:rPr>
        <w:t>vo a formação de cadastro de reserva para o caso de impossibilidade de atendimento pelo signatário da ata.</w:t>
      </w:r>
    </w:p>
    <w:p w14:paraId="64A80E72">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 habilitação dos licitantes que comporão o cadastro de reserva a que se refere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cadastro_reserva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4.4.2.2</w:t>
      </w:r>
      <w:r>
        <w:rPr>
          <w:rFonts w:asciiTheme="minorHAnsi" w:hAnsiTheme="minorHAnsi" w:cstheme="minorHAnsi"/>
          <w:sz w:val="22"/>
          <w:szCs w:val="22"/>
        </w:rPr>
        <w:fldChar w:fldCharType="end"/>
      </w:r>
      <w:r>
        <w:rPr>
          <w:rFonts w:asciiTheme="minorHAnsi" w:hAnsiTheme="minorHAnsi" w:cstheme="minorHAnsi"/>
          <w:sz w:val="22"/>
          <w:szCs w:val="22"/>
        </w:rPr>
        <w:t xml:space="preserve"> somente será efetuada quando houver necessidade de contratação dos licitantes remanescentes, nas seguintes hipóteses:</w:t>
      </w:r>
      <w:bookmarkStart w:id="72" w:name="habilitacao_reserva"/>
      <w:bookmarkEnd w:id="72"/>
    </w:p>
    <w:p w14:paraId="381EBF33">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0E99C8DE">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3CBBAF1C">
      <w:pPr>
        <w:pStyle w:val="82"/>
        <w:numPr>
          <w:ilvl w:val="1"/>
          <w:numId w:val="9"/>
        </w:numPr>
        <w:tabs>
          <w:tab w:val="left" w:pos="426"/>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pPr>
        <w:pStyle w:val="82"/>
        <w:numPr>
          <w:ilvl w:val="1"/>
          <w:numId w:val="9"/>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74972A9E">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habilitacao_reserva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4.7</w:t>
      </w:r>
      <w:r>
        <w:rPr>
          <w:rFonts w:asciiTheme="minorHAnsi" w:hAnsiTheme="minorHAnsi" w:cstheme="minorHAnsi"/>
          <w:sz w:val="22"/>
          <w:szCs w:val="22"/>
        </w:rPr>
        <w:fldChar w:fldCharType="end"/>
      </w:r>
      <w:r>
        <w:rPr>
          <w:rFonts w:asciiTheme="minorHAnsi" w:hAnsiTheme="minorHAnsi" w:cstheme="minorHAnsi"/>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73" w:name="recusa_dos_que_baixaram_preco"/>
      <w:bookmarkEnd w:id="73"/>
    </w:p>
    <w:p w14:paraId="664AF7EA">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nenhum dos licitantes que trata o item 4.4.2.1, aceitar a contratação nos termos do item anterior, a Administração, observados o valor es</w:t>
      </w:r>
      <w:r>
        <w:rPr>
          <w:rFonts w:eastAsia="Arial" w:asciiTheme="minorHAnsi" w:hAnsiTheme="minorHAnsi" w:cstheme="minorHAnsi"/>
          <w:sz w:val="22"/>
          <w:szCs w:val="22"/>
        </w:rPr>
        <w:t>ti</w:t>
      </w:r>
      <w:r>
        <w:rPr>
          <w:rFonts w:asciiTheme="minorHAnsi" w:hAnsiTheme="minorHAnsi" w:cstheme="minorHAnsi"/>
          <w:sz w:val="22"/>
          <w:szCs w:val="22"/>
        </w:rPr>
        <w:t xml:space="preserve">mado e sua eventual atualização nos termos </w:t>
      </w:r>
      <w:r>
        <w:rPr>
          <w:rFonts w:asciiTheme="minorHAnsi" w:hAnsiTheme="minorHAnsi" w:cstheme="minorHAnsi"/>
          <w:iCs/>
          <w:sz w:val="22"/>
          <w:szCs w:val="22"/>
        </w:rPr>
        <w:t>do</w:t>
      </w:r>
      <w:r>
        <w:rPr>
          <w:rFonts w:asciiTheme="minorHAnsi" w:hAnsiTheme="minorHAnsi" w:cstheme="minorHAnsi"/>
          <w:i/>
          <w:iCs/>
          <w:sz w:val="22"/>
          <w:szCs w:val="22"/>
        </w:rPr>
        <w:t xml:space="preserve"> </w:t>
      </w:r>
      <w:r>
        <w:rPr>
          <w:rFonts w:asciiTheme="minorHAnsi" w:hAnsiTheme="minorHAnsi" w:cstheme="minorHAnsi"/>
          <w:iCs/>
          <w:sz w:val="22"/>
          <w:szCs w:val="22"/>
        </w:rPr>
        <w:t xml:space="preserve">edital, </w:t>
      </w:r>
      <w:r>
        <w:rPr>
          <w:rFonts w:asciiTheme="minorHAnsi" w:hAnsiTheme="minorHAnsi" w:cstheme="minorHAnsi"/>
          <w:sz w:val="22"/>
          <w:szCs w:val="22"/>
        </w:rPr>
        <w:t>poderá:</w:t>
      </w:r>
    </w:p>
    <w:p w14:paraId="6515CA69">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934C91F">
      <w:pPr>
        <w:pStyle w:val="82"/>
        <w:numPr>
          <w:ilvl w:val="0"/>
          <w:numId w:val="9"/>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ALTERAÇÃO OU ATUALIZAÇÃO DOS PREÇOS REGISTRADOS</w:t>
      </w:r>
    </w:p>
    <w:p w14:paraId="491463A8">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preços registrados poderão ser alterados ou atualizados em decorrência de eventual redução dos preços pra</w:t>
      </w:r>
      <w:r>
        <w:rPr>
          <w:rFonts w:eastAsia="Calibri" w:asciiTheme="minorHAnsi" w:hAnsiTheme="minorHAnsi" w:cstheme="minorHAnsi"/>
          <w:sz w:val="22"/>
          <w:szCs w:val="22"/>
        </w:rPr>
        <w:t>ti</w:t>
      </w:r>
      <w:r>
        <w:rPr>
          <w:rFonts w:asciiTheme="minorHAnsi" w:hAnsiTheme="minorHAnsi" w:cstheme="minorHAnsi"/>
          <w:sz w:val="22"/>
          <w:szCs w:val="22"/>
        </w:rPr>
        <w:t>cados no mercado ou de fato que eleve o custo dos bens, das obras ou dos serviços registrados, nas seguintes situações:</w:t>
      </w:r>
    </w:p>
    <w:p w14:paraId="2E40031E">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pPr>
        <w:pStyle w:val="367"/>
        <w:numPr>
          <w:ilvl w:val="2"/>
          <w:numId w:val="9"/>
        </w:numPr>
        <w:spacing w:line="360" w:lineRule="auto"/>
        <w:ind w:left="284" w:firstLine="0"/>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1A811B54">
      <w:pPr>
        <w:pStyle w:val="366"/>
        <w:numPr>
          <w:ilvl w:val="3"/>
          <w:numId w:val="9"/>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12D2B06D">
      <w:pPr>
        <w:pStyle w:val="366"/>
        <w:numPr>
          <w:ilvl w:val="0"/>
          <w:numId w:val="9"/>
        </w:numPr>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NEGOCIAÇÃO DE PREÇOS REGISTRADOS</w:t>
      </w:r>
    </w:p>
    <w:p w14:paraId="37C6F2C8">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registrado tornar-se superior ao preço pra</w:t>
      </w:r>
      <w:r>
        <w:rPr>
          <w:rFonts w:eastAsia="Calibri" w:asciiTheme="minorHAnsi" w:hAnsiTheme="minorHAnsi" w:cstheme="minorHAnsi"/>
          <w:sz w:val="22"/>
          <w:szCs w:val="22"/>
        </w:rPr>
        <w:t>ti</w:t>
      </w:r>
      <w:r>
        <w:rPr>
          <w:rFonts w:asciiTheme="minorHAnsi" w:hAnsiTheme="minorHAnsi" w:cstheme="minorHAnsi"/>
          <w:sz w:val="22"/>
          <w:szCs w:val="22"/>
        </w:rPr>
        <w:t>cado no mercado por mo</w:t>
      </w:r>
      <w:r>
        <w:rPr>
          <w:rFonts w:eastAsia="Calibri" w:asciiTheme="minorHAnsi" w:hAnsiTheme="minorHAnsi" w:cstheme="minorHAnsi"/>
          <w:sz w:val="22"/>
          <w:szCs w:val="22"/>
        </w:rPr>
        <w:t>ti</w:t>
      </w:r>
      <w:r>
        <w:rPr>
          <w:rFonts w:asciiTheme="minorHAnsi" w:hAnsiTheme="minorHAnsi" w:cstheme="minorHAnsi"/>
          <w:sz w:val="22"/>
          <w:szCs w:val="22"/>
        </w:rPr>
        <w:t>vo superveniente, o órgão ou en</w:t>
      </w:r>
      <w:r>
        <w:rPr>
          <w:rFonts w:eastAsia="Calibri" w:asciiTheme="minorHAnsi" w:hAnsiTheme="minorHAnsi" w:cstheme="minorHAnsi"/>
          <w:sz w:val="22"/>
          <w:szCs w:val="22"/>
        </w:rPr>
        <w:t>ti</w:t>
      </w:r>
      <w:r>
        <w:rPr>
          <w:rFonts w:asciiTheme="minorHAnsi" w:hAnsiTheme="minorHAnsi" w:cstheme="minorHAnsi"/>
          <w:sz w:val="22"/>
          <w:szCs w:val="22"/>
        </w:rPr>
        <w:t>dade gerenciadora convocará o fornecedor para negociar a redução do preço registrado.</w:t>
      </w:r>
    </w:p>
    <w:p w14:paraId="665CAA6F">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4" w:name="reducao_preco_mercado_negociacao_frustra"/>
      <w:bookmarkEnd w:id="74"/>
    </w:p>
    <w:p w14:paraId="7F15A136">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5" w:name="hipotese_preco_mercado_maior"/>
      <w:bookmarkEnd w:id="75"/>
    </w:p>
    <w:p w14:paraId="70B39E12">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6" w:name="prova_preco_mercado_maior"/>
      <w:bookmarkEnd w:id="76"/>
    </w:p>
    <w:p w14:paraId="35C40543">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77" w:name="nao_comprovacao_majoracao_mercado"/>
      <w:bookmarkEnd w:id="77"/>
    </w:p>
    <w:p w14:paraId="3C0AA465">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F519459">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78" w:name="majora_preco_mercado_negociacao_frustra"/>
      <w:bookmarkEnd w:id="78"/>
    </w:p>
    <w:p w14:paraId="77B51C7B">
      <w:pPr>
        <w:pStyle w:val="367"/>
        <w:numPr>
          <w:ilvl w:val="2"/>
          <w:numId w:val="9"/>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08C182E">
      <w:pPr>
        <w:pStyle w:val="367"/>
        <w:numPr>
          <w:ilvl w:val="2"/>
          <w:numId w:val="9"/>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67705735">
      <w:pPr>
        <w:pStyle w:val="367"/>
        <w:numPr>
          <w:ilvl w:val="0"/>
          <w:numId w:val="0"/>
        </w:numPr>
        <w:tabs>
          <w:tab w:val="left" w:pos="851"/>
        </w:tabs>
        <w:spacing w:line="360" w:lineRule="auto"/>
        <w:ind w:left="284"/>
        <w:rPr>
          <w:rFonts w:asciiTheme="minorHAnsi" w:hAnsiTheme="minorHAnsi" w:cstheme="minorHAnsi"/>
          <w:b/>
          <w:color w:val="auto"/>
          <w:sz w:val="22"/>
          <w:szCs w:val="22"/>
          <w:u w:val="single"/>
        </w:rPr>
      </w:pPr>
    </w:p>
    <w:p w14:paraId="7C9DBDF6">
      <w:pPr>
        <w:pStyle w:val="367"/>
        <w:numPr>
          <w:ilvl w:val="0"/>
          <w:numId w:val="9"/>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REMANEJAMENTO DAS QUANTIDADES REGISTRADAS NA ATA DE REGISTRO DE PREÇOS</w:t>
      </w:r>
    </w:p>
    <w:p w14:paraId="4A8D8944">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As quan</w:t>
      </w:r>
      <w:r>
        <w:rPr>
          <w:rFonts w:eastAsia="Arial" w:asciiTheme="minorHAnsi" w:hAnsiTheme="minorHAnsi" w:cstheme="minorHAnsi"/>
          <w:sz w:val="22"/>
          <w:szCs w:val="22"/>
        </w:rPr>
        <w:t>ti</w:t>
      </w:r>
      <w:r>
        <w:rPr>
          <w:rFonts w:asciiTheme="minorHAnsi" w:hAnsiTheme="minorHAnsi" w:cstheme="minorHAnsi"/>
          <w:sz w:val="22"/>
          <w:szCs w:val="22"/>
        </w:rPr>
        <w:t>dades previstas para os itens com preços registrados nas atas de registro de preços poderão ser remanejadas pelo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entre os órgãos ou as en</w:t>
      </w:r>
      <w:r>
        <w:rPr>
          <w:rFonts w:eastAsia="Arial" w:asciiTheme="minorHAnsi" w:hAnsiTheme="minorHAnsi" w:cstheme="minorHAnsi"/>
          <w:sz w:val="22"/>
          <w:szCs w:val="22"/>
        </w:rPr>
        <w:t>ti</w:t>
      </w:r>
      <w:r>
        <w:rPr>
          <w:rFonts w:asciiTheme="minorHAnsi" w:hAnsiTheme="minorHAnsi" w:cstheme="minorHAnsi"/>
          <w:sz w:val="22"/>
          <w:szCs w:val="22"/>
        </w:rPr>
        <w:t>dades par</w:t>
      </w:r>
      <w:r>
        <w:rPr>
          <w:rFonts w:eastAsia="Arial" w:asciiTheme="minorHAnsi" w:hAnsiTheme="minorHAnsi" w:cstheme="minorHAnsi"/>
          <w:sz w:val="22"/>
          <w:szCs w:val="22"/>
        </w:rPr>
        <w:t>ti</w:t>
      </w:r>
      <w:r>
        <w:rPr>
          <w:rFonts w:asciiTheme="minorHAnsi" w:hAnsiTheme="minorHAnsi" w:cstheme="minorHAnsi"/>
          <w:sz w:val="22"/>
          <w:szCs w:val="22"/>
        </w:rPr>
        <w:t>cipantes e não par</w:t>
      </w:r>
      <w:r>
        <w:rPr>
          <w:rFonts w:eastAsia="Arial" w:asciiTheme="minorHAnsi" w:hAnsiTheme="minorHAnsi" w:cstheme="minorHAnsi"/>
          <w:sz w:val="22"/>
          <w:szCs w:val="22"/>
        </w:rPr>
        <w:t>ti</w:t>
      </w:r>
      <w:r>
        <w:rPr>
          <w:rFonts w:asciiTheme="minorHAnsi" w:hAnsiTheme="minorHAnsi" w:cstheme="minorHAnsi"/>
          <w:sz w:val="22"/>
          <w:szCs w:val="22"/>
        </w:rPr>
        <w:t>cipantes do registro de preços.</w:t>
      </w:r>
    </w:p>
    <w:p w14:paraId="32D7DC22">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O remanejamento somente poderá ser feito:</w:t>
      </w:r>
    </w:p>
    <w:p w14:paraId="1E24C372">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036A9DA5">
      <w:pPr>
        <w:pStyle w:val="367"/>
        <w:numPr>
          <w:ilvl w:val="2"/>
          <w:numId w:val="9"/>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2C2E8362">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que tiver es</w:t>
      </w:r>
      <w:r>
        <w:rPr>
          <w:rFonts w:eastAsia="Arial" w:asciiTheme="minorHAnsi" w:hAnsiTheme="minorHAnsi" w:cstheme="minorHAnsi"/>
          <w:sz w:val="22"/>
          <w:szCs w:val="22"/>
        </w:rPr>
        <w:t>ti</w:t>
      </w:r>
      <w:r>
        <w:rPr>
          <w:rFonts w:asciiTheme="minorHAnsi" w:hAnsiTheme="minorHAnsi" w:cstheme="minorHAnsi"/>
          <w:sz w:val="22"/>
          <w:szCs w:val="22"/>
        </w:rPr>
        <w:t>mado as quan</w:t>
      </w:r>
      <w:r>
        <w:rPr>
          <w:rFonts w:eastAsia="Arial" w:asciiTheme="minorHAnsi" w:hAnsiTheme="minorHAnsi" w:cstheme="minorHAnsi"/>
          <w:sz w:val="22"/>
          <w:szCs w:val="22"/>
        </w:rPr>
        <w:t>ti</w:t>
      </w:r>
      <w:r>
        <w:rPr>
          <w:rFonts w:asciiTheme="minorHAnsi" w:hAnsiTheme="minorHAnsi" w:cstheme="minorHAnsi"/>
          <w:sz w:val="22"/>
          <w:szCs w:val="22"/>
        </w:rPr>
        <w:t>dades que pretende contratar será considerado participante para efeito do remanejamento.</w:t>
      </w:r>
      <w:bookmarkStart w:id="79" w:name="gerenciador_estimador_é_partic_em_remane"/>
      <w:bookmarkEnd w:id="79"/>
    </w:p>
    <w:p w14:paraId="0F73022C">
      <w:pPr>
        <w:pStyle w:val="82"/>
        <w:numPr>
          <w:ilvl w:val="1"/>
          <w:numId w:val="9"/>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remanejamento de órgão ou entidade par</w:t>
      </w:r>
      <w:r>
        <w:rPr>
          <w:rFonts w:eastAsia="Arial" w:asciiTheme="minorHAnsi" w:hAnsiTheme="minorHAnsi" w:cstheme="minorHAnsi"/>
          <w:sz w:val="22"/>
          <w:szCs w:val="22"/>
        </w:rPr>
        <w:t>ti</w:t>
      </w:r>
      <w:r>
        <w:rPr>
          <w:rFonts w:asciiTheme="minorHAnsi" w:hAnsiTheme="minorHAnsi" w:cstheme="minorHAnsi"/>
          <w:sz w:val="22"/>
          <w:szCs w:val="22"/>
        </w:rPr>
        <w:t>cipante para órgão ou entidade não participante, serão observados os limites previstos no art. 32 do Decreto nº 11.462, de 2023.</w:t>
      </w:r>
    </w:p>
    <w:p w14:paraId="4A2714F8">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Competirá ao órgão ou à en</w:t>
      </w:r>
      <w:r>
        <w:rPr>
          <w:rFonts w:eastAsia="Arial" w:asciiTheme="minorHAnsi" w:hAnsiTheme="minorHAnsi" w:cstheme="minorHAnsi"/>
          <w:sz w:val="22"/>
          <w:szCs w:val="22"/>
        </w:rPr>
        <w:t>ti</w:t>
      </w:r>
      <w:r>
        <w:rPr>
          <w:rFonts w:asciiTheme="minorHAnsi" w:hAnsiTheme="minorHAnsi" w:cstheme="minorHAnsi"/>
          <w:sz w:val="22"/>
          <w:szCs w:val="22"/>
        </w:rPr>
        <w:t>dade gerenciadora autorizar o remanejamento solicitado, com a redução do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 inicialmente informado pelo órgão ou pela en</w:t>
      </w:r>
      <w:r>
        <w:rPr>
          <w:rFonts w:eastAsia="Arial" w:asciiTheme="minorHAnsi" w:hAnsiTheme="minorHAnsi" w:cstheme="minorHAnsi"/>
          <w:sz w:val="22"/>
          <w:szCs w:val="22"/>
        </w:rPr>
        <w:t>ti</w:t>
      </w:r>
      <w:r>
        <w:rPr>
          <w:rFonts w:asciiTheme="minorHAnsi" w:hAnsiTheme="minorHAnsi" w:cstheme="minorHAnsi"/>
          <w:sz w:val="22"/>
          <w:szCs w:val="22"/>
        </w:rPr>
        <w:t>dade par</w:t>
      </w:r>
      <w:r>
        <w:rPr>
          <w:rFonts w:eastAsia="Arial" w:asciiTheme="minorHAnsi" w:hAnsiTheme="minorHAnsi" w:cstheme="minorHAnsi"/>
          <w:sz w:val="22"/>
          <w:szCs w:val="22"/>
        </w:rPr>
        <w:t>ti</w:t>
      </w:r>
      <w:r>
        <w:rPr>
          <w:rFonts w:asciiTheme="minorHAnsi" w:hAnsiTheme="minorHAnsi" w:cstheme="minorHAnsi"/>
          <w:sz w:val="22"/>
          <w:szCs w:val="22"/>
        </w:rPr>
        <w:t>cipante, desde que haja prévia anuência do órgão ou da en</w:t>
      </w:r>
      <w:r>
        <w:rPr>
          <w:rFonts w:eastAsia="Arial" w:asciiTheme="minorHAnsi" w:hAnsiTheme="minorHAnsi" w:cstheme="minorHAnsi"/>
          <w:sz w:val="22"/>
          <w:szCs w:val="22"/>
        </w:rPr>
        <w:t>ti</w:t>
      </w:r>
      <w:r>
        <w:rPr>
          <w:rFonts w:asciiTheme="minorHAnsi" w:hAnsiTheme="minorHAnsi" w:cstheme="minorHAnsi"/>
          <w:sz w:val="22"/>
          <w:szCs w:val="22"/>
        </w:rPr>
        <w:t>dade que sofrer redução dos quantitativos informados.</w:t>
      </w:r>
    </w:p>
    <w:p w14:paraId="585C56C4">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Caso o remanejamento seja feito entre órgãos ou en</w:t>
      </w:r>
      <w:r>
        <w:rPr>
          <w:rFonts w:eastAsia="Arial" w:asciiTheme="minorHAnsi" w:hAnsiTheme="minorHAnsi" w:cstheme="minorHAnsi"/>
          <w:sz w:val="22"/>
          <w:szCs w:val="22"/>
        </w:rPr>
        <w:t>ti</w:t>
      </w:r>
      <w:r>
        <w:rPr>
          <w:rFonts w:asciiTheme="minorHAnsi" w:hAnsiTheme="minorHAnsi" w:cstheme="minorHAnsi"/>
          <w:sz w:val="22"/>
          <w:szCs w:val="22"/>
        </w:rPr>
        <w:t>dades dos Estados, do Distrito Federal ou de Municípios dis</w:t>
      </w:r>
      <w:r>
        <w:rPr>
          <w:rFonts w:eastAsia="Arial" w:asciiTheme="minorHAnsi" w:hAnsiTheme="minorHAnsi" w:cstheme="minorHAnsi"/>
          <w:sz w:val="22"/>
          <w:szCs w:val="22"/>
        </w:rPr>
        <w:t>ti</w:t>
      </w:r>
      <w:r>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da compra centralizada, não havendo indicação pelo órgão ou pela en</w:t>
      </w:r>
      <w:r>
        <w:rPr>
          <w:rFonts w:eastAsia="Arial" w:asciiTheme="minorHAnsi" w:hAnsiTheme="minorHAnsi" w:cstheme="minorHAnsi"/>
          <w:sz w:val="22"/>
          <w:szCs w:val="22"/>
        </w:rPr>
        <w:t>ti</w:t>
      </w:r>
      <w:r>
        <w:rPr>
          <w:rFonts w:asciiTheme="minorHAnsi" w:hAnsiTheme="minorHAnsi" w:cstheme="minorHAnsi"/>
          <w:sz w:val="22"/>
          <w:szCs w:val="22"/>
        </w:rPr>
        <w:t>dade gerenciadora, dos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vos dos par</w:t>
      </w:r>
      <w:r>
        <w:rPr>
          <w:rFonts w:eastAsia="Arial" w:asciiTheme="minorHAnsi" w:hAnsiTheme="minorHAnsi" w:cstheme="minorHAnsi"/>
          <w:sz w:val="22"/>
          <w:szCs w:val="22"/>
        </w:rPr>
        <w:t>ti</w:t>
      </w:r>
      <w:r>
        <w:rPr>
          <w:rFonts w:asciiTheme="minorHAnsi" w:hAnsiTheme="minorHAnsi" w:cstheme="minorHAnsi"/>
          <w:sz w:val="22"/>
          <w:szCs w:val="22"/>
        </w:rPr>
        <w:t xml:space="preserve">cipantes da compra centralizada, nos termos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gerenciador_estimador_é_partic_em_remane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7.3</w:t>
      </w:r>
      <w:r>
        <w:rPr>
          <w:rFonts w:asciiTheme="minorHAnsi" w:hAnsiTheme="minorHAnsi" w:cstheme="minorHAnsi"/>
          <w:sz w:val="22"/>
          <w:szCs w:val="22"/>
        </w:rPr>
        <w:fldChar w:fldCharType="end"/>
      </w:r>
      <w:r>
        <w:rPr>
          <w:rFonts w:asciiTheme="minorHAnsi" w:hAnsiTheme="minorHAnsi" w:cstheme="minorHAnsi"/>
          <w:sz w:val="22"/>
          <w:szCs w:val="22"/>
        </w:rPr>
        <w:t>, a distribuição das quantidades para a execução descentralizada será por meio do remanejamento.</w:t>
      </w:r>
    </w:p>
    <w:p w14:paraId="3E2C1EB5">
      <w:pPr>
        <w:pStyle w:val="82"/>
        <w:autoSpaceDE w:val="0"/>
        <w:autoSpaceDN w:val="0"/>
        <w:adjustRightInd w:val="0"/>
        <w:spacing w:line="240" w:lineRule="auto"/>
        <w:ind w:left="284"/>
        <w:rPr>
          <w:rFonts w:asciiTheme="minorHAnsi" w:hAnsiTheme="minorHAnsi" w:cstheme="minorHAnsi"/>
          <w:sz w:val="22"/>
          <w:szCs w:val="22"/>
        </w:rPr>
      </w:pPr>
    </w:p>
    <w:p w14:paraId="782B60E0">
      <w:pPr>
        <w:pStyle w:val="82"/>
        <w:numPr>
          <w:ilvl w:val="0"/>
          <w:numId w:val="9"/>
        </w:numPr>
        <w:autoSpaceDE w:val="0"/>
        <w:autoSpaceDN w:val="0"/>
        <w:adjustRightInd w:val="0"/>
        <w:spacing w:line="24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CANCELAMENTO DO REGISTRO DO LICITANTE VENCEDOR E DOS PREÇOS REGISTRADOS</w:t>
      </w:r>
      <w:bookmarkStart w:id="80" w:name="cancelamento"/>
      <w:bookmarkEnd w:id="80"/>
    </w:p>
    <w:p w14:paraId="3330636B">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O registro do fornecedor será cancelado pelo gerenciador, quando o fornecedor:</w:t>
      </w:r>
      <w:bookmarkStart w:id="81" w:name="cancelamento_do_fornecedor"/>
      <w:bookmarkEnd w:id="81"/>
    </w:p>
    <w:p w14:paraId="6262C507">
      <w:pPr>
        <w:pStyle w:val="367"/>
        <w:numPr>
          <w:ilvl w:val="2"/>
          <w:numId w:val="9"/>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22D907D">
      <w:pPr>
        <w:pStyle w:val="367"/>
        <w:numPr>
          <w:ilvl w:val="2"/>
          <w:numId w:val="9"/>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290CB0F3">
      <w:pPr>
        <w:pStyle w:val="367"/>
        <w:numPr>
          <w:ilvl w:val="2"/>
          <w:numId w:val="9"/>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66ED3431">
      <w:pPr>
        <w:pStyle w:val="367"/>
        <w:numPr>
          <w:ilvl w:val="2"/>
          <w:numId w:val="9"/>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34F82B72">
      <w:pPr>
        <w:pStyle w:val="366"/>
        <w:numPr>
          <w:ilvl w:val="3"/>
          <w:numId w:val="9"/>
        </w:numPr>
        <w:spacing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 xml:space="preserve">O cancelamento de registros nas hipóteses previstas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cancelamento_do_fornecedor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w:t>
      </w:r>
      <w:r>
        <w:rPr>
          <w:rFonts w:asciiTheme="minorHAnsi" w:hAnsiTheme="minorHAnsi" w:cstheme="minorHAnsi"/>
          <w:sz w:val="22"/>
          <w:szCs w:val="22"/>
        </w:rPr>
        <w:fldChar w:fldCharType="end"/>
      </w:r>
      <w:r>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pPr>
        <w:pStyle w:val="82"/>
        <w:numPr>
          <w:ilvl w:val="1"/>
          <w:numId w:val="9"/>
        </w:numPr>
        <w:tabs>
          <w:tab w:val="left" w:pos="426"/>
        </w:tabs>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pPr>
        <w:pStyle w:val="82"/>
        <w:numPr>
          <w:ilvl w:val="1"/>
          <w:numId w:val="9"/>
        </w:numPr>
        <w:tabs>
          <w:tab w:val="left" w:pos="426"/>
        </w:tabs>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2" w:name="cancelamento_da_ata"/>
      <w:bookmarkEnd w:id="82"/>
      <w:r>
        <w:rPr>
          <w:rFonts w:asciiTheme="minorHAnsi" w:hAnsiTheme="minorHAnsi" w:cstheme="minorHAnsi"/>
          <w:sz w:val="22"/>
          <w:szCs w:val="22"/>
        </w:rPr>
        <w:t xml:space="preserve"> </w:t>
      </w:r>
    </w:p>
    <w:p w14:paraId="281E7941">
      <w:pPr>
        <w:pStyle w:val="367"/>
        <w:numPr>
          <w:ilvl w:val="2"/>
          <w:numId w:val="9"/>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341E6F15">
      <w:pPr>
        <w:pStyle w:val="367"/>
        <w:numPr>
          <w:ilvl w:val="2"/>
          <w:numId w:val="9"/>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01A6AD73">
      <w:pPr>
        <w:pStyle w:val="367"/>
        <w:numPr>
          <w:ilvl w:val="2"/>
          <w:numId w:val="9"/>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2B26AA60">
      <w:pPr>
        <w:pStyle w:val="367"/>
        <w:numPr>
          <w:ilvl w:val="0"/>
          <w:numId w:val="0"/>
        </w:numPr>
        <w:tabs>
          <w:tab w:val="left" w:pos="851"/>
        </w:tabs>
        <w:spacing w:line="240" w:lineRule="auto"/>
        <w:ind w:left="284"/>
        <w:rPr>
          <w:rFonts w:asciiTheme="minorHAnsi" w:hAnsiTheme="minorHAnsi" w:cstheme="minorHAnsi"/>
          <w:color w:val="auto"/>
          <w:sz w:val="22"/>
          <w:szCs w:val="22"/>
        </w:rPr>
      </w:pPr>
    </w:p>
    <w:p w14:paraId="320703EB">
      <w:pPr>
        <w:pStyle w:val="367"/>
        <w:numPr>
          <w:ilvl w:val="0"/>
          <w:numId w:val="9"/>
        </w:numPr>
        <w:tabs>
          <w:tab w:val="left" w:pos="851"/>
        </w:tabs>
        <w:spacing w:line="24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DAS PENALIDADES</w:t>
      </w:r>
    </w:p>
    <w:p w14:paraId="522E151A">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O descumprimento da Ata de Registro de Preços ensejará aplicação das penalidades estabelecidas no edital.</w:t>
      </w:r>
    </w:p>
    <w:p w14:paraId="4CEC7244">
      <w:pPr>
        <w:pStyle w:val="367"/>
        <w:numPr>
          <w:ilvl w:val="2"/>
          <w:numId w:val="9"/>
        </w:numPr>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957F99C">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O órgão ou entidade participante deverá comunicar ao órgão gerenciador qualquer das ocorrências previstas no item 8.1, dada a necessidade de instauração de procedimento para cancelamento do registro do fornecedor.</w:t>
      </w:r>
    </w:p>
    <w:p w14:paraId="20C59335">
      <w:pPr>
        <w:pStyle w:val="82"/>
        <w:autoSpaceDE w:val="0"/>
        <w:autoSpaceDN w:val="0"/>
        <w:adjustRightInd w:val="0"/>
        <w:spacing w:line="240" w:lineRule="auto"/>
        <w:ind w:left="284"/>
        <w:rPr>
          <w:rFonts w:asciiTheme="minorHAnsi" w:hAnsiTheme="minorHAnsi" w:cstheme="minorHAnsi"/>
          <w:sz w:val="22"/>
          <w:szCs w:val="22"/>
        </w:rPr>
      </w:pPr>
    </w:p>
    <w:p w14:paraId="61BA55B0">
      <w:pPr>
        <w:pStyle w:val="82"/>
        <w:numPr>
          <w:ilvl w:val="0"/>
          <w:numId w:val="9"/>
        </w:numPr>
        <w:autoSpaceDE w:val="0"/>
        <w:autoSpaceDN w:val="0"/>
        <w:adjustRightInd w:val="0"/>
        <w:spacing w:line="24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CONDIÇÕES GERAIS</w:t>
      </w:r>
    </w:p>
    <w:p w14:paraId="447631DB">
      <w:pPr>
        <w:pStyle w:val="82"/>
        <w:numPr>
          <w:ilvl w:val="1"/>
          <w:numId w:val="9"/>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rFonts w:asciiTheme="minorHAnsi" w:hAnsiTheme="minorHAnsi" w:cstheme="minorHAnsi"/>
          <w:b/>
          <w:sz w:val="22"/>
          <w:szCs w:val="22"/>
        </w:rPr>
        <w:t>ANEXO AO EDITAL.</w:t>
      </w:r>
    </w:p>
    <w:p w14:paraId="5284E472">
      <w:pPr>
        <w:widowControl w:val="0"/>
        <w:autoSpaceDE w:val="0"/>
        <w:autoSpaceDN w:val="0"/>
        <w:adjustRightInd w:val="0"/>
        <w:spacing w:before="120" w:after="120"/>
        <w:ind w:left="284"/>
        <w:jc w:val="both"/>
        <w:rPr>
          <w:rFonts w:asciiTheme="minorHAnsi" w:hAnsiTheme="minorHAnsi" w:cstheme="minorHAnsi"/>
          <w:iCs/>
          <w:sz w:val="22"/>
          <w:szCs w:val="22"/>
        </w:rPr>
      </w:pPr>
      <w:r>
        <w:rPr>
          <w:rFonts w:asciiTheme="minorHAnsi" w:hAnsiTheme="minorHAnsi" w:cstheme="minorHAnsi"/>
          <w:sz w:val="22"/>
          <w:szCs w:val="22"/>
        </w:rPr>
        <w:t xml:space="preserve">Para firmeza e validade do pactuado, a presente Ata foi lavrada em </w:t>
      </w:r>
      <w:r>
        <w:rPr>
          <w:rFonts w:asciiTheme="minorHAnsi" w:hAnsiTheme="minorHAnsi" w:cstheme="minorHAnsi"/>
          <w:b/>
          <w:sz w:val="22"/>
          <w:szCs w:val="22"/>
          <w:u w:val="single"/>
        </w:rPr>
        <w:t>02 (duas)</w:t>
      </w:r>
      <w:r>
        <w:rPr>
          <w:rFonts w:asciiTheme="minorHAnsi" w:hAnsiTheme="minorHAnsi" w:cstheme="minorHAnsi"/>
          <w:sz w:val="22"/>
          <w:szCs w:val="22"/>
        </w:rPr>
        <w:t xml:space="preserve"> vias de igual teor, que, depois de lida e achada em ordem, vai assinada pelas partes</w:t>
      </w:r>
      <w:r>
        <w:rPr>
          <w:rFonts w:asciiTheme="minorHAnsi" w:hAnsiTheme="minorHAnsi" w:cstheme="minorHAnsi"/>
          <w:iCs/>
          <w:sz w:val="22"/>
          <w:szCs w:val="22"/>
        </w:rPr>
        <w:t>.</w:t>
      </w:r>
    </w:p>
    <w:p w14:paraId="61050682">
      <w:pPr>
        <w:widowControl w:val="0"/>
        <w:ind w:left="284"/>
        <w:contextualSpacing/>
        <w:jc w:val="both"/>
        <w:rPr>
          <w:rFonts w:asciiTheme="minorHAnsi" w:hAnsiTheme="minorHAnsi" w:cstheme="minorHAnsi"/>
          <w:sz w:val="22"/>
          <w:szCs w:val="22"/>
        </w:rPr>
      </w:pPr>
    </w:p>
    <w:p w14:paraId="18D787A4">
      <w:pPr>
        <w:widowControl w:val="0"/>
        <w:ind w:left="284"/>
        <w:contextualSpacing/>
        <w:jc w:val="both"/>
        <w:rPr>
          <w:rFonts w:asciiTheme="minorHAnsi" w:hAnsiTheme="minorHAnsi" w:cstheme="minorHAnsi"/>
          <w:sz w:val="22"/>
          <w:szCs w:val="22"/>
        </w:rPr>
      </w:pPr>
      <w:r>
        <w:rPr>
          <w:rFonts w:asciiTheme="minorHAnsi" w:hAnsiTheme="minorHAnsi" w:cstheme="minorHAnsi"/>
          <w:sz w:val="22"/>
          <w:szCs w:val="22"/>
        </w:rPr>
        <w:t xml:space="preserve">Salvador-Ba, </w:t>
      </w:r>
      <w:r>
        <w:rPr>
          <w:rFonts w:asciiTheme="minorHAnsi" w:hAnsiTheme="minorHAnsi" w:cstheme="minorHAnsi"/>
          <w:b/>
          <w:bCs/>
          <w:sz w:val="22"/>
          <w:szCs w:val="22"/>
        </w:rPr>
        <w:t>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w:t>
      </w:r>
    </w:p>
    <w:p w14:paraId="135EA915">
      <w:pPr>
        <w:widowControl w:val="0"/>
        <w:ind w:left="284"/>
        <w:contextualSpacing/>
        <w:jc w:val="both"/>
        <w:rPr>
          <w:rFonts w:asciiTheme="minorHAnsi" w:hAnsiTheme="minorHAnsi" w:cstheme="minorHAnsi"/>
          <w:sz w:val="22"/>
          <w:szCs w:val="22"/>
        </w:rPr>
      </w:pPr>
    </w:p>
    <w:p w14:paraId="1F7B4CF6">
      <w:pPr>
        <w:ind w:left="284"/>
        <w:jc w:val="both"/>
        <w:rPr>
          <w:rFonts w:asciiTheme="minorHAnsi" w:hAnsiTheme="minorHAnsi" w:cstheme="minorHAnsi"/>
          <w:bCs/>
          <w:sz w:val="22"/>
          <w:szCs w:val="22"/>
        </w:rPr>
      </w:pPr>
    </w:p>
    <w:p w14:paraId="58443D8D">
      <w:pPr>
        <w:ind w:left="284"/>
        <w:jc w:val="both"/>
        <w:rPr>
          <w:rFonts w:asciiTheme="minorHAnsi" w:hAnsiTheme="minorHAnsi" w:cstheme="minorHAnsi"/>
          <w:bCs/>
          <w:sz w:val="22"/>
          <w:szCs w:val="22"/>
        </w:rPr>
      </w:pPr>
      <w:r>
        <w:rPr>
          <w:rFonts w:asciiTheme="minorHAnsi" w:hAnsiTheme="minorHAnsi" w:cstheme="minorHAnsi"/>
          <w:bCs/>
          <w:sz w:val="22"/>
          <w:szCs w:val="22"/>
        </w:rPr>
        <w:t>_________________________________</w:t>
      </w:r>
    </w:p>
    <w:p w14:paraId="4CFA2F4D">
      <w:pPr>
        <w:ind w:left="284"/>
        <w:jc w:val="both"/>
        <w:rPr>
          <w:rFonts w:asciiTheme="minorHAnsi" w:hAnsiTheme="minorHAnsi" w:cstheme="minorHAnsi"/>
          <w:bCs/>
          <w:sz w:val="22"/>
          <w:szCs w:val="22"/>
        </w:rPr>
      </w:pPr>
      <w:r>
        <w:rPr>
          <w:rFonts w:asciiTheme="minorHAnsi" w:hAnsiTheme="minorHAnsi" w:cstheme="minorHAnsi"/>
          <w:bCs/>
          <w:sz w:val="22"/>
          <w:szCs w:val="22"/>
        </w:rPr>
        <w:t>Roberto José Meyer Nascimento</w:t>
      </w:r>
    </w:p>
    <w:p w14:paraId="34F57816">
      <w:pPr>
        <w:ind w:left="284"/>
        <w:jc w:val="both"/>
        <w:rPr>
          <w:rFonts w:asciiTheme="minorHAnsi" w:hAnsiTheme="minorHAnsi" w:cstheme="minorHAnsi"/>
          <w:bCs/>
          <w:sz w:val="22"/>
          <w:szCs w:val="22"/>
        </w:rPr>
      </w:pPr>
      <w:r>
        <w:rPr>
          <w:rFonts w:asciiTheme="minorHAnsi" w:hAnsiTheme="minorHAnsi" w:cstheme="minorHAnsi"/>
          <w:bCs/>
          <w:sz w:val="22"/>
          <w:szCs w:val="22"/>
        </w:rPr>
        <w:t xml:space="preserve">Assessor do Reitor para Assuntos de Saúde </w:t>
      </w:r>
    </w:p>
    <w:p w14:paraId="79C9FBD9">
      <w:pPr>
        <w:ind w:left="284"/>
        <w:jc w:val="both"/>
        <w:rPr>
          <w:rFonts w:asciiTheme="minorHAnsi" w:hAnsiTheme="minorHAnsi" w:cstheme="minorHAnsi"/>
          <w:bCs/>
          <w:sz w:val="22"/>
          <w:szCs w:val="22"/>
        </w:rPr>
      </w:pPr>
    </w:p>
    <w:p w14:paraId="2B236E54">
      <w:pPr>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w:t>
      </w:r>
    </w:p>
    <w:p w14:paraId="1A8907FA">
      <w:pPr>
        <w:ind w:left="284"/>
        <w:jc w:val="both"/>
        <w:rPr>
          <w:rFonts w:asciiTheme="minorHAnsi" w:hAnsiTheme="minorHAnsi" w:cstheme="minorHAnsi"/>
          <w:b/>
          <w:color w:val="000000"/>
          <w:sz w:val="22"/>
          <w:szCs w:val="22"/>
          <w:u w:val="single"/>
        </w:rPr>
      </w:pPr>
      <w:r>
        <w:rPr>
          <w:rFonts w:asciiTheme="minorHAnsi" w:hAnsiTheme="minorHAnsi" w:cstheme="minorHAnsi"/>
          <w:sz w:val="22"/>
          <w:szCs w:val="22"/>
        </w:rPr>
        <w:t>Representante da Empresa</w:t>
      </w:r>
    </w:p>
    <w:p w14:paraId="226C3C2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247A2AA7">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5FCB083">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074066A2">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9184BFE">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439A9A5">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566A3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ANEXO A</w:t>
      </w:r>
    </w:p>
    <w:p w14:paraId="2B367D6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Cadastro Reserva</w:t>
      </w:r>
    </w:p>
    <w:p w14:paraId="30D56760">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228ACFD">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 xml:space="preserve">Seguindo a ordem de classificação, segue relação de fornecedores que </w:t>
      </w:r>
    </w:p>
    <w:p w14:paraId="6C7E92B3">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aceitaram cotar os itens com preços iguais ao adjudicatário:</w:t>
      </w:r>
    </w:p>
    <w:p w14:paraId="4ECEC48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838"/>
        <w:gridCol w:w="1134"/>
        <w:gridCol w:w="1134"/>
        <w:gridCol w:w="1134"/>
        <w:gridCol w:w="850"/>
        <w:gridCol w:w="993"/>
        <w:gridCol w:w="992"/>
        <w:gridCol w:w="850"/>
        <w:gridCol w:w="1465"/>
      </w:tblGrid>
      <w:tr w14:paraId="735A8CF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D555CD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7ED82F2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4695ACB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710595F">
            <w:pPr>
              <w:widowControl w:val="0"/>
              <w:autoSpaceDE w:val="0"/>
              <w:autoSpaceDN w:val="0"/>
              <w:adjustRightInd w:val="0"/>
              <w:spacing w:line="360" w:lineRule="auto"/>
              <w:ind w:left="284" w:right="-30"/>
              <w:jc w:val="center"/>
              <w:rPr>
                <w:rFonts w:asciiTheme="minorHAnsi" w:hAnsiTheme="minorHAnsi" w:cstheme="minorHAnsi"/>
                <w:color w:val="FF0000"/>
                <w:sz w:val="22"/>
                <w:szCs w:val="22"/>
              </w:rPr>
            </w:pPr>
            <w:r>
              <w:rPr>
                <w:rFonts w:asciiTheme="minorHAnsi" w:hAnsiTheme="minorHAnsi" w:cstheme="minorHAnsi"/>
                <w:sz w:val="22"/>
                <w:szCs w:val="22"/>
              </w:rPr>
              <w:t xml:space="preserve">Fornecedor </w:t>
            </w:r>
            <w:r>
              <w:rPr>
                <w:rFonts w:asciiTheme="minorHAnsi" w:hAnsiTheme="minorHAnsi" w:cstheme="minorHAnsi"/>
                <w:color w:val="FF0000"/>
                <w:sz w:val="22"/>
                <w:szCs w:val="22"/>
              </w:rPr>
              <w:t>(razão social, CNPJ/MF, endereço, contatos, representante)</w:t>
            </w:r>
          </w:p>
          <w:p w14:paraId="494190BD">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46A396">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73DF6FB8">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4" w:type="dxa"/>
            <w:tcBorders>
              <w:top w:val="nil"/>
              <w:left w:val="single" w:color="000000" w:sz="2" w:space="0"/>
              <w:bottom w:val="single" w:color="000000" w:sz="2" w:space="0"/>
              <w:right w:val="nil"/>
            </w:tcBorders>
          </w:tcPr>
          <w:p w14:paraId="5DCDCD78">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134" w:type="dxa"/>
            <w:tcBorders>
              <w:top w:val="nil"/>
              <w:left w:val="single" w:color="000000" w:sz="2" w:space="0"/>
              <w:bottom w:val="single" w:color="000000" w:sz="2" w:space="0"/>
              <w:right w:val="nil"/>
            </w:tcBorders>
          </w:tcPr>
          <w:p w14:paraId="3B505687">
            <w:pPr>
              <w:widowControl w:val="0"/>
              <w:autoSpaceDE w:val="0"/>
              <w:autoSpaceDN w:val="0"/>
              <w:adjustRightInd w:val="0"/>
              <w:spacing w:line="360" w:lineRule="auto"/>
              <w:ind w:right="-30"/>
              <w:jc w:val="center"/>
              <w:rPr>
                <w:rFonts w:asciiTheme="minorHAnsi" w:hAnsiTheme="minorHAnsi" w:cstheme="minorHAnsi"/>
                <w:iCs/>
                <w:sz w:val="22"/>
                <w:szCs w:val="22"/>
              </w:rPr>
            </w:pPr>
            <w:r>
              <w:rPr>
                <w:rFonts w:asciiTheme="minorHAnsi" w:hAnsiTheme="minorHAnsi" w:cstheme="minorHAnsi"/>
                <w:iCs/>
                <w:sz w:val="22"/>
                <w:szCs w:val="22"/>
              </w:rPr>
              <w:t>Marca</w:t>
            </w:r>
          </w:p>
          <w:p w14:paraId="14143C08">
            <w:pPr>
              <w:widowControl w:val="0"/>
              <w:autoSpaceDE w:val="0"/>
              <w:autoSpaceDN w:val="0"/>
              <w:adjustRightInd w:val="0"/>
              <w:spacing w:line="360" w:lineRule="auto"/>
              <w:ind w:right="-30"/>
              <w:jc w:val="center"/>
              <w:rPr>
                <w:rFonts w:asciiTheme="minorHAnsi" w:hAnsiTheme="minorHAnsi" w:cstheme="minorHAnsi"/>
                <w:iCs/>
                <w:sz w:val="22"/>
                <w:szCs w:val="22"/>
              </w:rPr>
            </w:pPr>
            <w:r>
              <w:rPr>
                <w:rFonts w:asciiTheme="minorHAnsi" w:hAnsiTheme="minorHAnsi" w:cstheme="minorHAnsi"/>
                <w:iCs/>
                <w:sz w:val="22"/>
                <w:szCs w:val="22"/>
              </w:rPr>
              <w:t>(se exigida no edital)</w:t>
            </w:r>
          </w:p>
        </w:tc>
        <w:tc>
          <w:tcPr>
            <w:tcW w:w="1134" w:type="dxa"/>
            <w:tcBorders>
              <w:top w:val="nil"/>
              <w:left w:val="single" w:color="000000" w:sz="2" w:space="0"/>
              <w:bottom w:val="single" w:color="000000" w:sz="2" w:space="0"/>
              <w:right w:val="nil"/>
            </w:tcBorders>
          </w:tcPr>
          <w:p w14:paraId="674FC137">
            <w:pPr>
              <w:widowControl w:val="0"/>
              <w:autoSpaceDE w:val="0"/>
              <w:autoSpaceDN w:val="0"/>
              <w:adjustRightInd w:val="0"/>
              <w:spacing w:line="360" w:lineRule="auto"/>
              <w:ind w:right="-30"/>
              <w:jc w:val="center"/>
              <w:rPr>
                <w:rFonts w:asciiTheme="minorHAnsi" w:hAnsiTheme="minorHAnsi" w:cstheme="minorHAnsi"/>
                <w:iCs/>
                <w:sz w:val="22"/>
                <w:szCs w:val="22"/>
              </w:rPr>
            </w:pPr>
            <w:r>
              <w:rPr>
                <w:rFonts w:asciiTheme="minorHAnsi" w:hAnsiTheme="minorHAnsi" w:cstheme="minorHAnsi"/>
                <w:iCs/>
                <w:sz w:val="22"/>
                <w:szCs w:val="22"/>
              </w:rPr>
              <w:t>Modelo</w:t>
            </w:r>
          </w:p>
          <w:p w14:paraId="79B451AA">
            <w:pPr>
              <w:widowControl w:val="0"/>
              <w:autoSpaceDE w:val="0"/>
              <w:autoSpaceDN w:val="0"/>
              <w:adjustRightInd w:val="0"/>
              <w:spacing w:line="360" w:lineRule="auto"/>
              <w:ind w:right="-30"/>
              <w:jc w:val="center"/>
              <w:rPr>
                <w:rFonts w:asciiTheme="minorHAnsi" w:hAnsiTheme="minorHAnsi" w:cstheme="minorHAnsi"/>
                <w:iCs/>
                <w:sz w:val="22"/>
                <w:szCs w:val="22"/>
              </w:rPr>
            </w:pPr>
            <w:r>
              <w:rPr>
                <w:rFonts w:asciiTheme="minorHAnsi" w:hAnsiTheme="minorHAnsi" w:cstheme="minorHAnsi"/>
                <w:iCs/>
                <w:sz w:val="22"/>
                <w:szCs w:val="22"/>
              </w:rPr>
              <w:t>(se exigido no edital)</w:t>
            </w:r>
          </w:p>
        </w:tc>
        <w:tc>
          <w:tcPr>
            <w:tcW w:w="850" w:type="dxa"/>
            <w:tcBorders>
              <w:top w:val="nil"/>
              <w:left w:val="single" w:color="000000" w:sz="2" w:space="0"/>
              <w:bottom w:val="single" w:color="000000" w:sz="2" w:space="0"/>
              <w:right w:val="nil"/>
            </w:tcBorders>
          </w:tcPr>
          <w:p w14:paraId="15ADDC2C">
            <w:pPr>
              <w:widowControl w:val="0"/>
              <w:autoSpaceDE w:val="0"/>
              <w:autoSpaceDN w:val="0"/>
              <w:adjustRightInd w:val="0"/>
              <w:spacing w:line="360" w:lineRule="auto"/>
              <w:ind w:left="-9"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993" w:type="dxa"/>
            <w:tcBorders>
              <w:top w:val="nil"/>
              <w:left w:val="single" w:color="000000" w:sz="2" w:space="0"/>
              <w:bottom w:val="single" w:color="000000" w:sz="2" w:space="0"/>
              <w:right w:val="nil"/>
            </w:tcBorders>
          </w:tcPr>
          <w:p w14:paraId="49E44FBD">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Quantidade Máxima</w:t>
            </w:r>
          </w:p>
        </w:tc>
        <w:tc>
          <w:tcPr>
            <w:tcW w:w="992" w:type="dxa"/>
            <w:tcBorders>
              <w:top w:val="nil"/>
              <w:left w:val="single" w:color="000000" w:sz="2" w:space="0"/>
              <w:bottom w:val="single" w:color="000000" w:sz="2" w:space="0"/>
              <w:right w:val="single" w:color="000000" w:sz="2" w:space="0"/>
            </w:tcBorders>
          </w:tcPr>
          <w:p w14:paraId="56D3D1A3">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50" w:type="dxa"/>
            <w:tcBorders>
              <w:top w:val="nil"/>
              <w:left w:val="single" w:color="000000" w:sz="2" w:space="0"/>
              <w:bottom w:val="single" w:color="000000" w:sz="2" w:space="0"/>
              <w:right w:val="nil"/>
            </w:tcBorders>
          </w:tcPr>
          <w:p w14:paraId="171E3B1A">
            <w:pPr>
              <w:widowControl w:val="0"/>
              <w:autoSpaceDE w:val="0"/>
              <w:autoSpaceDN w:val="0"/>
              <w:adjustRightInd w:val="0"/>
              <w:spacing w:line="360" w:lineRule="auto"/>
              <w:ind w:left="-12"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1465" w:type="dxa"/>
            <w:tcBorders>
              <w:top w:val="nil"/>
              <w:left w:val="single" w:color="000000" w:sz="2" w:space="0"/>
              <w:bottom w:val="single" w:color="000000" w:sz="2" w:space="0"/>
              <w:right w:val="single" w:color="000000" w:sz="2" w:space="0"/>
            </w:tcBorders>
          </w:tcPr>
          <w:p w14:paraId="7DCE0299">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iCs/>
                <w:sz w:val="22"/>
                <w:szCs w:val="22"/>
              </w:rPr>
              <w:t>Prazo garantia ou validade</w:t>
            </w:r>
          </w:p>
        </w:tc>
      </w:tr>
      <w:tr w14:paraId="03410B83">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7FEA30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6EC064AE">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65E3690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60425C68">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color="000000" w:sz="2" w:space="0"/>
              <w:bottom w:val="single" w:color="000000" w:sz="2" w:space="0"/>
              <w:right w:val="nil"/>
            </w:tcBorders>
          </w:tcPr>
          <w:p w14:paraId="6CDFFA90">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3" w:type="dxa"/>
            <w:tcBorders>
              <w:top w:val="nil"/>
              <w:left w:val="single" w:color="000000" w:sz="2" w:space="0"/>
              <w:bottom w:val="single" w:color="000000" w:sz="2" w:space="0"/>
              <w:right w:val="nil"/>
            </w:tcBorders>
          </w:tcPr>
          <w:p w14:paraId="679C5F05">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2" w:type="dxa"/>
            <w:tcBorders>
              <w:top w:val="nil"/>
              <w:left w:val="single" w:color="000000" w:sz="2" w:space="0"/>
              <w:bottom w:val="single" w:color="000000" w:sz="2" w:space="0"/>
              <w:right w:val="single" w:color="000000" w:sz="2" w:space="0"/>
            </w:tcBorders>
          </w:tcPr>
          <w:p w14:paraId="74F634A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color="000000" w:sz="2" w:space="0"/>
              <w:bottom w:val="single" w:color="000000" w:sz="2" w:space="0"/>
              <w:right w:val="nil"/>
            </w:tcBorders>
          </w:tcPr>
          <w:p w14:paraId="244E0152">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465" w:type="dxa"/>
            <w:tcBorders>
              <w:top w:val="nil"/>
              <w:left w:val="single" w:color="000000" w:sz="2" w:space="0"/>
              <w:bottom w:val="single" w:color="000000" w:sz="2" w:space="0"/>
              <w:right w:val="single" w:color="000000" w:sz="2" w:space="0"/>
            </w:tcBorders>
          </w:tcPr>
          <w:p w14:paraId="5F9571F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pPr>
        <w:widowControl w:val="0"/>
        <w:autoSpaceDE w:val="0"/>
        <w:autoSpaceDN w:val="0"/>
        <w:adjustRightInd w:val="0"/>
        <w:spacing w:line="360" w:lineRule="auto"/>
        <w:ind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mantiveram sua proposta original:</w:t>
      </w:r>
    </w:p>
    <w:p w14:paraId="0A68B00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838"/>
        <w:gridCol w:w="1134"/>
        <w:gridCol w:w="1109"/>
        <w:gridCol w:w="1159"/>
        <w:gridCol w:w="850"/>
        <w:gridCol w:w="993"/>
        <w:gridCol w:w="992"/>
        <w:gridCol w:w="850"/>
        <w:gridCol w:w="1465"/>
      </w:tblGrid>
      <w:tr w14:paraId="69BF58E1">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D358322">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38F4AEF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1DE8AD5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024FCA1E">
            <w:pPr>
              <w:widowControl w:val="0"/>
              <w:autoSpaceDE w:val="0"/>
              <w:autoSpaceDN w:val="0"/>
              <w:adjustRightInd w:val="0"/>
              <w:spacing w:line="360" w:lineRule="auto"/>
              <w:ind w:left="284" w:right="-30"/>
              <w:jc w:val="center"/>
              <w:rPr>
                <w:rFonts w:asciiTheme="minorHAnsi" w:hAnsiTheme="minorHAnsi" w:cstheme="minorHAnsi"/>
                <w:color w:val="FF0000"/>
                <w:sz w:val="22"/>
                <w:szCs w:val="22"/>
              </w:rPr>
            </w:pPr>
            <w:r>
              <w:rPr>
                <w:rFonts w:asciiTheme="minorHAnsi" w:hAnsiTheme="minorHAnsi" w:cstheme="minorHAnsi"/>
                <w:sz w:val="22"/>
                <w:szCs w:val="22"/>
              </w:rPr>
              <w:t xml:space="preserve">Fornecedor </w:t>
            </w:r>
            <w:r>
              <w:rPr>
                <w:rFonts w:asciiTheme="minorHAnsi" w:hAnsiTheme="minorHAnsi" w:cstheme="minorHAnsi"/>
                <w:color w:val="FF0000"/>
                <w:sz w:val="22"/>
                <w:szCs w:val="22"/>
              </w:rPr>
              <w:t>(razão social, CNPJ/MF, endereço, contatos, representante)</w:t>
            </w:r>
          </w:p>
          <w:p w14:paraId="4A0981A4">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67F3AA">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6CC19A9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4" w:type="dxa"/>
            <w:tcBorders>
              <w:top w:val="nil"/>
              <w:left w:val="single" w:color="000000" w:sz="2" w:space="0"/>
              <w:bottom w:val="single" w:color="000000" w:sz="2" w:space="0"/>
              <w:right w:val="nil"/>
            </w:tcBorders>
          </w:tcPr>
          <w:p w14:paraId="5A544714">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109" w:type="dxa"/>
            <w:tcBorders>
              <w:top w:val="nil"/>
              <w:left w:val="single" w:color="000000" w:sz="2" w:space="0"/>
              <w:bottom w:val="single" w:color="000000" w:sz="2" w:space="0"/>
              <w:right w:val="nil"/>
            </w:tcBorders>
          </w:tcPr>
          <w:p w14:paraId="6E37BB54">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Marca</w:t>
            </w:r>
          </w:p>
          <w:p w14:paraId="6B1A8963">
            <w:pPr>
              <w:widowControl w:val="0"/>
              <w:autoSpaceDE w:val="0"/>
              <w:autoSpaceDN w:val="0"/>
              <w:adjustRightInd w:val="0"/>
              <w:spacing w:line="360" w:lineRule="auto"/>
              <w:ind w:left="-10" w:right="-30"/>
              <w:jc w:val="center"/>
              <w:rPr>
                <w:rFonts w:asciiTheme="minorHAnsi" w:hAnsiTheme="minorHAnsi" w:cstheme="minorHAnsi"/>
                <w:sz w:val="22"/>
                <w:szCs w:val="22"/>
              </w:rPr>
            </w:pPr>
            <w:r>
              <w:rPr>
                <w:rFonts w:asciiTheme="minorHAnsi" w:hAnsiTheme="minorHAnsi" w:cstheme="minorHAnsi"/>
                <w:sz w:val="22"/>
                <w:szCs w:val="22"/>
              </w:rPr>
              <w:t>(se exigida no edital)</w:t>
            </w:r>
          </w:p>
        </w:tc>
        <w:tc>
          <w:tcPr>
            <w:tcW w:w="1159" w:type="dxa"/>
            <w:tcBorders>
              <w:top w:val="nil"/>
              <w:left w:val="single" w:color="000000" w:sz="2" w:space="0"/>
              <w:bottom w:val="single" w:color="000000" w:sz="2" w:space="0"/>
              <w:right w:val="nil"/>
            </w:tcBorders>
          </w:tcPr>
          <w:p w14:paraId="74158F2D">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Modelo</w:t>
            </w:r>
          </w:p>
          <w:p w14:paraId="7A22A70F">
            <w:pPr>
              <w:widowControl w:val="0"/>
              <w:autoSpaceDE w:val="0"/>
              <w:autoSpaceDN w:val="0"/>
              <w:adjustRightInd w:val="0"/>
              <w:spacing w:line="360" w:lineRule="auto"/>
              <w:ind w:left="14" w:right="-30"/>
              <w:jc w:val="center"/>
              <w:rPr>
                <w:rFonts w:asciiTheme="minorHAnsi" w:hAnsiTheme="minorHAnsi" w:cstheme="minorHAnsi"/>
                <w:sz w:val="22"/>
                <w:szCs w:val="22"/>
              </w:rPr>
            </w:pPr>
            <w:r>
              <w:rPr>
                <w:rFonts w:asciiTheme="minorHAnsi" w:hAnsiTheme="minorHAnsi" w:cstheme="minorHAnsi"/>
                <w:sz w:val="22"/>
                <w:szCs w:val="22"/>
              </w:rPr>
              <w:t>(se exigido no edital)</w:t>
            </w:r>
          </w:p>
        </w:tc>
        <w:tc>
          <w:tcPr>
            <w:tcW w:w="850" w:type="dxa"/>
            <w:tcBorders>
              <w:top w:val="nil"/>
              <w:left w:val="single" w:color="000000" w:sz="2" w:space="0"/>
              <w:bottom w:val="single" w:color="000000" w:sz="2" w:space="0"/>
              <w:right w:val="nil"/>
            </w:tcBorders>
          </w:tcPr>
          <w:p w14:paraId="1E6FD214">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993" w:type="dxa"/>
            <w:tcBorders>
              <w:top w:val="nil"/>
              <w:left w:val="single" w:color="000000" w:sz="2" w:space="0"/>
              <w:bottom w:val="single" w:color="000000" w:sz="2" w:space="0"/>
              <w:right w:val="nil"/>
            </w:tcBorders>
          </w:tcPr>
          <w:p w14:paraId="42DB04D5">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Quantidade Máxima</w:t>
            </w:r>
          </w:p>
        </w:tc>
        <w:tc>
          <w:tcPr>
            <w:tcW w:w="992" w:type="dxa"/>
            <w:tcBorders>
              <w:top w:val="nil"/>
              <w:left w:val="single" w:color="000000" w:sz="2" w:space="0"/>
              <w:bottom w:val="single" w:color="000000" w:sz="2" w:space="0"/>
              <w:right w:val="single" w:color="000000" w:sz="2" w:space="0"/>
            </w:tcBorders>
          </w:tcPr>
          <w:p w14:paraId="675548BA">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50" w:type="dxa"/>
            <w:tcBorders>
              <w:top w:val="nil"/>
              <w:left w:val="single" w:color="000000" w:sz="2" w:space="0"/>
              <w:bottom w:val="single" w:color="000000" w:sz="2" w:space="0"/>
              <w:right w:val="nil"/>
            </w:tcBorders>
          </w:tcPr>
          <w:p w14:paraId="4DD3F03F">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1465" w:type="dxa"/>
            <w:tcBorders>
              <w:top w:val="nil"/>
              <w:left w:val="single" w:color="000000" w:sz="2" w:space="0"/>
              <w:bottom w:val="single" w:color="000000" w:sz="2" w:space="0"/>
              <w:right w:val="single" w:color="000000" w:sz="2" w:space="0"/>
            </w:tcBorders>
          </w:tcPr>
          <w:p w14:paraId="56B47135">
            <w:pPr>
              <w:widowControl w:val="0"/>
              <w:autoSpaceDE w:val="0"/>
              <w:autoSpaceDN w:val="0"/>
              <w:adjustRightInd w:val="0"/>
              <w:spacing w:line="360" w:lineRule="auto"/>
              <w:ind w:right="-30"/>
              <w:jc w:val="center"/>
              <w:rPr>
                <w:rFonts w:asciiTheme="minorHAnsi" w:hAnsiTheme="minorHAnsi" w:cstheme="minorHAnsi"/>
                <w:sz w:val="22"/>
                <w:szCs w:val="22"/>
              </w:rPr>
            </w:pPr>
            <w:r>
              <w:rPr>
                <w:rFonts w:asciiTheme="minorHAnsi" w:hAnsiTheme="minorHAnsi" w:cstheme="minorHAnsi"/>
                <w:sz w:val="22"/>
                <w:szCs w:val="22"/>
              </w:rPr>
              <w:t>Prazo garantia ou validade</w:t>
            </w:r>
          </w:p>
        </w:tc>
      </w:tr>
      <w:tr w14:paraId="0469A6F2">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5FBB2CD">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4407277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09" w:type="dxa"/>
            <w:tcBorders>
              <w:top w:val="nil"/>
              <w:left w:val="single" w:color="000000" w:sz="2" w:space="0"/>
              <w:bottom w:val="single" w:color="000000" w:sz="2" w:space="0"/>
              <w:right w:val="nil"/>
            </w:tcBorders>
          </w:tcPr>
          <w:p w14:paraId="61827EA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59" w:type="dxa"/>
            <w:tcBorders>
              <w:top w:val="nil"/>
              <w:left w:val="single" w:color="000000" w:sz="2" w:space="0"/>
              <w:bottom w:val="single" w:color="000000" w:sz="2" w:space="0"/>
              <w:right w:val="nil"/>
            </w:tcBorders>
          </w:tcPr>
          <w:p w14:paraId="6642FA14">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color="000000" w:sz="2" w:space="0"/>
              <w:bottom w:val="single" w:color="000000" w:sz="2" w:space="0"/>
              <w:right w:val="nil"/>
            </w:tcBorders>
          </w:tcPr>
          <w:p w14:paraId="3280D0C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3" w:type="dxa"/>
            <w:tcBorders>
              <w:top w:val="nil"/>
              <w:left w:val="single" w:color="000000" w:sz="2" w:space="0"/>
              <w:bottom w:val="single" w:color="000000" w:sz="2" w:space="0"/>
              <w:right w:val="nil"/>
            </w:tcBorders>
          </w:tcPr>
          <w:p w14:paraId="12D6DB6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2" w:type="dxa"/>
            <w:tcBorders>
              <w:top w:val="nil"/>
              <w:left w:val="single" w:color="000000" w:sz="2" w:space="0"/>
              <w:bottom w:val="single" w:color="000000" w:sz="2" w:space="0"/>
              <w:right w:val="single" w:color="000000" w:sz="2" w:space="0"/>
            </w:tcBorders>
          </w:tcPr>
          <w:p w14:paraId="57ACE31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50" w:type="dxa"/>
            <w:tcBorders>
              <w:top w:val="nil"/>
              <w:left w:val="single" w:color="000000" w:sz="2" w:space="0"/>
              <w:bottom w:val="single" w:color="000000" w:sz="2" w:space="0"/>
              <w:right w:val="nil"/>
            </w:tcBorders>
          </w:tcPr>
          <w:p w14:paraId="1E90411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465" w:type="dxa"/>
            <w:tcBorders>
              <w:top w:val="nil"/>
              <w:left w:val="single" w:color="000000" w:sz="2" w:space="0"/>
              <w:bottom w:val="single" w:color="000000" w:sz="2" w:space="0"/>
              <w:right w:val="single" w:color="000000" w:sz="2" w:space="0"/>
            </w:tcBorders>
          </w:tcPr>
          <w:p w14:paraId="1F1F0759">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pPr>
        <w:spacing w:line="360" w:lineRule="auto"/>
        <w:ind w:left="284"/>
        <w:jc w:val="center"/>
        <w:rPr>
          <w:rFonts w:asciiTheme="minorHAnsi" w:hAnsiTheme="minorHAnsi" w:cstheme="minorHAnsi"/>
          <w:b/>
          <w:sz w:val="22"/>
          <w:szCs w:val="22"/>
          <w:u w:val="single"/>
        </w:rPr>
      </w:pPr>
    </w:p>
    <w:p w14:paraId="6112D00F">
      <w:pPr>
        <w:spacing w:line="360" w:lineRule="auto"/>
        <w:ind w:left="284"/>
        <w:jc w:val="center"/>
        <w:rPr>
          <w:rFonts w:asciiTheme="minorHAnsi" w:hAnsiTheme="minorHAnsi" w:cstheme="minorHAnsi"/>
          <w:b/>
          <w:sz w:val="22"/>
          <w:szCs w:val="22"/>
          <w:u w:val="single"/>
        </w:rPr>
      </w:pPr>
    </w:p>
    <w:p w14:paraId="786E6FC0">
      <w:pPr>
        <w:spacing w:line="360" w:lineRule="auto"/>
        <w:ind w:left="284"/>
        <w:jc w:val="center"/>
        <w:rPr>
          <w:rFonts w:asciiTheme="minorHAnsi" w:hAnsiTheme="minorHAnsi" w:cstheme="minorHAnsi"/>
          <w:b/>
          <w:sz w:val="22"/>
          <w:szCs w:val="22"/>
          <w:u w:val="single"/>
        </w:rPr>
      </w:pPr>
    </w:p>
    <w:p w14:paraId="492B24B3">
      <w:pPr>
        <w:spacing w:line="360" w:lineRule="auto"/>
        <w:ind w:left="284"/>
        <w:jc w:val="center"/>
        <w:rPr>
          <w:rFonts w:asciiTheme="minorHAnsi" w:hAnsiTheme="minorHAnsi" w:cstheme="minorHAnsi"/>
          <w:b/>
          <w:sz w:val="22"/>
          <w:szCs w:val="22"/>
          <w:u w:val="single"/>
        </w:rPr>
      </w:pPr>
    </w:p>
    <w:p w14:paraId="3F0A8403">
      <w:pPr>
        <w:spacing w:line="360" w:lineRule="auto"/>
        <w:ind w:left="284"/>
        <w:jc w:val="center"/>
        <w:rPr>
          <w:rFonts w:asciiTheme="minorHAnsi" w:hAnsiTheme="minorHAnsi" w:cstheme="minorHAnsi"/>
          <w:b/>
          <w:sz w:val="22"/>
          <w:szCs w:val="22"/>
          <w:u w:val="single"/>
        </w:rPr>
      </w:pPr>
    </w:p>
    <w:p w14:paraId="258EC76F">
      <w:pPr>
        <w:spacing w:line="360" w:lineRule="auto"/>
        <w:ind w:left="284"/>
        <w:jc w:val="center"/>
        <w:rPr>
          <w:rFonts w:asciiTheme="minorHAnsi" w:hAnsiTheme="minorHAnsi" w:cstheme="minorHAnsi"/>
          <w:b/>
          <w:sz w:val="22"/>
          <w:szCs w:val="22"/>
          <w:u w:val="single"/>
        </w:rPr>
      </w:pPr>
    </w:p>
    <w:p w14:paraId="7D280104">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ANEXO III</w:t>
      </w:r>
    </w:p>
    <w:p w14:paraId="02BC0439">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MODELO DE PROCURAÇÃO</w:t>
      </w:r>
    </w:p>
    <w:p w14:paraId="01FAA54D">
      <w:pPr>
        <w:tabs>
          <w:tab w:val="left" w:pos="2780"/>
        </w:tabs>
        <w:spacing w:line="360" w:lineRule="auto"/>
        <w:ind w:left="284"/>
        <w:jc w:val="center"/>
        <w:rPr>
          <w:rFonts w:asciiTheme="minorHAnsi" w:hAnsiTheme="minorHAnsi" w:cstheme="minorHAnsi"/>
          <w:b/>
          <w:sz w:val="22"/>
          <w:szCs w:val="22"/>
          <w:u w:val="single"/>
        </w:rPr>
      </w:pPr>
    </w:p>
    <w:p w14:paraId="07A41CFF">
      <w:pPr>
        <w:tabs>
          <w:tab w:val="left" w:pos="2780"/>
        </w:tabs>
        <w:spacing w:line="360" w:lineRule="auto"/>
        <w:ind w:left="284"/>
        <w:rPr>
          <w:rFonts w:asciiTheme="minorHAnsi" w:hAnsiTheme="minorHAnsi" w:cstheme="minorHAnsi"/>
          <w:sz w:val="22"/>
          <w:szCs w:val="22"/>
        </w:rPr>
      </w:pPr>
    </w:p>
    <w:p w14:paraId="3DF91895">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1830D5F4">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(Colocar número e ano da licitação)</w:t>
      </w:r>
    </w:p>
    <w:p w14:paraId="248CC064">
      <w:pPr>
        <w:tabs>
          <w:tab w:val="left" w:pos="2780"/>
        </w:tabs>
        <w:spacing w:line="360" w:lineRule="auto"/>
        <w:ind w:left="284"/>
        <w:rPr>
          <w:rFonts w:asciiTheme="minorHAnsi" w:hAnsiTheme="minorHAnsi" w:cstheme="minorHAnsi"/>
          <w:sz w:val="22"/>
          <w:szCs w:val="22"/>
        </w:rPr>
      </w:pPr>
    </w:p>
    <w:p w14:paraId="46BD927F">
      <w:pPr>
        <w:tabs>
          <w:tab w:val="left" w:pos="2780"/>
        </w:tabs>
        <w:spacing w:line="360" w:lineRule="auto"/>
        <w:ind w:left="284"/>
        <w:rPr>
          <w:rFonts w:asciiTheme="minorHAnsi" w:hAnsiTheme="minorHAnsi" w:cstheme="minorHAnsi"/>
          <w:sz w:val="22"/>
          <w:szCs w:val="22"/>
        </w:rPr>
      </w:pPr>
    </w:p>
    <w:p w14:paraId="71A9E7A1">
      <w:pPr>
        <w:tabs>
          <w:tab w:val="left" w:pos="2780"/>
        </w:tabs>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________________________________, inscrito no CPF/MF sob o nº ______________________, RG nº ______________________, com poderes para praticar todos os atos referentes ao </w:t>
      </w:r>
      <w:r>
        <w:rPr>
          <w:rFonts w:asciiTheme="minorHAnsi" w:hAnsiTheme="minorHAnsi" w:cstheme="minorHAnsi"/>
          <w:b/>
          <w:sz w:val="22"/>
          <w:szCs w:val="22"/>
        </w:rPr>
        <w:t>Pregão Eletrônico nº 90058/2025</w:t>
      </w:r>
      <w:r>
        <w:rPr>
          <w:rFonts w:asciiTheme="minorHAnsi" w:hAnsiTheme="minorHAnsi" w:cstheme="minorHAnsi"/>
          <w:sz w:val="22"/>
          <w:szCs w:val="22"/>
        </w:rPr>
        <w:t>, inclusive ofertar lances.</w:t>
      </w:r>
    </w:p>
    <w:p w14:paraId="1E27EEFF">
      <w:pPr>
        <w:tabs>
          <w:tab w:val="left" w:pos="2780"/>
        </w:tabs>
        <w:spacing w:line="360" w:lineRule="auto"/>
        <w:ind w:left="284"/>
        <w:rPr>
          <w:rFonts w:asciiTheme="minorHAnsi" w:hAnsiTheme="minorHAnsi" w:cstheme="minorHAnsi"/>
          <w:sz w:val="22"/>
          <w:szCs w:val="22"/>
        </w:rPr>
      </w:pPr>
    </w:p>
    <w:p w14:paraId="7D086880">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Salvador, ___ de ___________ de ______.</w:t>
      </w:r>
    </w:p>
    <w:p w14:paraId="469DFBB9">
      <w:pPr>
        <w:tabs>
          <w:tab w:val="left" w:pos="2780"/>
        </w:tabs>
        <w:spacing w:line="360" w:lineRule="auto"/>
        <w:ind w:left="284"/>
        <w:rPr>
          <w:rFonts w:asciiTheme="minorHAnsi" w:hAnsiTheme="minorHAnsi" w:cstheme="minorHAnsi"/>
          <w:sz w:val="22"/>
          <w:szCs w:val="22"/>
        </w:rPr>
      </w:pPr>
    </w:p>
    <w:p w14:paraId="35CEC08C">
      <w:pPr>
        <w:tabs>
          <w:tab w:val="left" w:pos="2780"/>
        </w:tabs>
        <w:spacing w:line="360" w:lineRule="auto"/>
        <w:ind w:left="284"/>
        <w:rPr>
          <w:rFonts w:asciiTheme="minorHAnsi" w:hAnsiTheme="minorHAnsi" w:cstheme="minorHAnsi"/>
          <w:sz w:val="22"/>
          <w:szCs w:val="22"/>
        </w:rPr>
      </w:pPr>
    </w:p>
    <w:p w14:paraId="57BD9A9E">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____________________________</w:t>
      </w:r>
    </w:p>
    <w:p w14:paraId="1FE17E7C">
      <w:pPr>
        <w:spacing w:line="360" w:lineRule="auto"/>
        <w:ind w:left="284"/>
        <w:rPr>
          <w:rFonts w:asciiTheme="minorHAnsi" w:hAnsiTheme="minorHAnsi" w:cstheme="minorHAnsi"/>
          <w:sz w:val="22"/>
          <w:szCs w:val="22"/>
        </w:rPr>
      </w:pPr>
      <w:r>
        <w:rPr>
          <w:rFonts w:asciiTheme="minorHAnsi" w:hAnsiTheme="minorHAnsi" w:cstheme="minorHAnsi"/>
          <w:sz w:val="22"/>
          <w:szCs w:val="22"/>
        </w:rPr>
        <w:t>Nome, CPF, cargo e assinatura do declarante</w:t>
      </w:r>
      <w:r>
        <w:rPr>
          <w:rFonts w:asciiTheme="minorHAnsi" w:hAnsiTheme="minorHAnsi" w:cstheme="minorHAnsi"/>
          <w:sz w:val="22"/>
          <w:szCs w:val="22"/>
        </w:rPr>
        <w:br w:type="page"/>
      </w:r>
    </w:p>
    <w:p w14:paraId="28BE21C8">
      <w:pPr>
        <w:spacing w:line="360" w:lineRule="auto"/>
        <w:jc w:val="center"/>
        <w:rPr>
          <w:rFonts w:asciiTheme="minorHAnsi" w:hAnsiTheme="minorHAnsi" w:cstheme="minorHAnsi"/>
          <w:sz w:val="22"/>
          <w:szCs w:val="22"/>
        </w:rPr>
      </w:pPr>
      <w:r>
        <w:rPr>
          <w:rFonts w:asciiTheme="minorHAnsi" w:hAnsiTheme="minorHAnsi" w:cstheme="minorHAnsi"/>
          <w:b/>
          <w:sz w:val="22"/>
          <w:szCs w:val="22"/>
          <w:u w:val="single"/>
        </w:rPr>
        <w:t>ANEXO IV</w:t>
      </w:r>
    </w:p>
    <w:p w14:paraId="2B91FD1D">
      <w:pPr>
        <w:spacing w:line="360" w:lineRule="auto"/>
        <w:ind w:right="-91"/>
        <w:jc w:val="center"/>
        <w:rPr>
          <w:rFonts w:asciiTheme="minorHAnsi" w:hAnsiTheme="minorHAnsi" w:cstheme="minorHAnsi"/>
          <w:b/>
          <w:sz w:val="22"/>
          <w:szCs w:val="22"/>
          <w:u w:val="single"/>
        </w:rPr>
      </w:pPr>
      <w:r>
        <w:rPr>
          <w:rFonts w:asciiTheme="minorHAnsi" w:hAnsiTheme="minorHAnsi" w:cstheme="minorHAnsi"/>
          <w:b/>
          <w:sz w:val="22"/>
          <w:szCs w:val="22"/>
          <w:u w:val="single"/>
        </w:rPr>
        <w:t xml:space="preserve">MODELO DE CADASTRO PARA ASSINATURA DE </w:t>
      </w:r>
    </w:p>
    <w:p w14:paraId="4C712FFC">
      <w:pPr>
        <w:spacing w:line="360" w:lineRule="auto"/>
        <w:ind w:right="-91"/>
        <w:jc w:val="center"/>
        <w:rPr>
          <w:rFonts w:asciiTheme="minorHAnsi" w:hAnsiTheme="minorHAnsi" w:cstheme="minorHAnsi"/>
          <w:b/>
          <w:sz w:val="22"/>
          <w:szCs w:val="22"/>
          <w:u w:val="single"/>
        </w:rPr>
      </w:pPr>
      <w:r>
        <w:rPr>
          <w:rFonts w:asciiTheme="minorHAnsi" w:hAnsiTheme="minorHAnsi" w:cstheme="minorHAnsi"/>
          <w:b/>
          <w:sz w:val="22"/>
          <w:szCs w:val="22"/>
          <w:u w:val="single"/>
        </w:rPr>
        <w:t>ATA DE REGISTRO DE PREÇOS E RECEBIMENTO DE EMPENHO</w:t>
      </w:r>
    </w:p>
    <w:p w14:paraId="268E49EE">
      <w:pPr>
        <w:spacing w:line="360" w:lineRule="auto"/>
        <w:ind w:left="284"/>
        <w:rPr>
          <w:rFonts w:asciiTheme="minorHAnsi" w:hAnsiTheme="minorHAnsi" w:cstheme="minorHAnsi"/>
          <w:sz w:val="22"/>
          <w:szCs w:val="22"/>
        </w:rPr>
      </w:pPr>
    </w:p>
    <w:p w14:paraId="3BB6FA04">
      <w:pPr>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75A23B06">
      <w:pPr>
        <w:spacing w:line="360" w:lineRule="auto"/>
        <w:ind w:left="284"/>
        <w:rPr>
          <w:rFonts w:asciiTheme="minorHAnsi" w:hAnsiTheme="minorHAnsi" w:cstheme="minorHAnsi"/>
          <w:sz w:val="22"/>
          <w:szCs w:val="22"/>
        </w:rPr>
      </w:pPr>
      <w:r>
        <w:rPr>
          <w:rFonts w:asciiTheme="minorHAnsi" w:hAnsiTheme="minorHAnsi" w:cstheme="minorHAnsi"/>
          <w:sz w:val="22"/>
          <w:szCs w:val="22"/>
        </w:rPr>
        <w:t>(Número e ano da licitação)</w:t>
      </w:r>
    </w:p>
    <w:p w14:paraId="6BBF51A2">
      <w:pPr>
        <w:spacing w:line="360" w:lineRule="auto"/>
        <w:ind w:left="284"/>
        <w:rPr>
          <w:rFonts w:asciiTheme="minorHAnsi" w:hAnsiTheme="minorHAnsi" w:cstheme="minorHAnsi"/>
          <w:sz w:val="22"/>
          <w:szCs w:val="22"/>
        </w:rPr>
      </w:pPr>
    </w:p>
    <w:p w14:paraId="25ABA8D1">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____________________________________________________________________</w:t>
      </w:r>
    </w:p>
    <w:p w14:paraId="4578223B">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CARGO: ___________________________________________________________________</w:t>
      </w:r>
    </w:p>
    <w:p w14:paraId="2CC61624">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TELEFONECOMERCIAL: ___________________CELULAR: _______________________</w:t>
      </w:r>
    </w:p>
    <w:p w14:paraId="464C1B59">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E-MAIL: ___________________________________________________________________</w:t>
      </w:r>
    </w:p>
    <w:p w14:paraId="70C20EFA">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Nº IDENTIDADE: _______, ORGÃO EMISSOR: __________Nº CPF: ________________</w:t>
      </w:r>
    </w:p>
    <w:p w14:paraId="5FC591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ENDEREÇO RESIDENCIAL: __________________________CEP:_____</w:t>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t>_______________</w:t>
      </w:r>
    </w:p>
    <w:p w14:paraId="3966A96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NACIONALIDADE: ________________________ESTADO CIVIL: ___________________</w:t>
      </w:r>
    </w:p>
    <w:p w14:paraId="327E921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Município, _______ DE ___________________ DE ___________.</w:t>
      </w:r>
    </w:p>
    <w:p w14:paraId="3CB842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__________________________________________</w:t>
      </w:r>
    </w:p>
    <w:p w14:paraId="03D6F634">
      <w:pPr>
        <w:tabs>
          <w:tab w:val="left" w:pos="6681"/>
        </w:tabs>
        <w:spacing w:line="360" w:lineRule="auto"/>
        <w:ind w:left="284"/>
        <w:rPr>
          <w:rFonts w:asciiTheme="minorHAnsi" w:hAnsiTheme="minorHAnsi" w:cstheme="minorHAnsi"/>
          <w:b/>
          <w:sz w:val="22"/>
          <w:szCs w:val="22"/>
        </w:rPr>
      </w:pPr>
      <w:r>
        <w:rPr>
          <w:rFonts w:asciiTheme="minorHAnsi" w:hAnsiTheme="minorHAnsi" w:cstheme="minorHAnsi"/>
          <w:b/>
          <w:sz w:val="22"/>
          <w:szCs w:val="22"/>
        </w:rPr>
        <w:t>(ASSINATURA DO RESPONSÁVEL DA EMPRESA E CARIMBO)</w:t>
      </w:r>
      <w:r>
        <w:rPr>
          <w:rFonts w:asciiTheme="minorHAnsi" w:hAnsiTheme="minorHAnsi" w:cstheme="minorHAnsi"/>
          <w:b/>
          <w:sz w:val="22"/>
          <w:szCs w:val="22"/>
        </w:rPr>
        <w:tab/>
      </w:r>
    </w:p>
    <w:p w14:paraId="68AFEB80">
      <w:pPr>
        <w:tabs>
          <w:tab w:val="left" w:pos="6681"/>
        </w:tabs>
        <w:spacing w:line="360" w:lineRule="auto"/>
        <w:ind w:left="284"/>
        <w:rPr>
          <w:rFonts w:asciiTheme="minorHAnsi" w:hAnsiTheme="minorHAnsi" w:cstheme="minorHAnsi"/>
          <w:sz w:val="22"/>
          <w:szCs w:val="22"/>
        </w:rPr>
      </w:pPr>
    </w:p>
    <w:p w14:paraId="214B8698">
      <w:pPr>
        <w:tabs>
          <w:tab w:val="left" w:pos="6681"/>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OBS: </w:t>
      </w:r>
    </w:p>
    <w:p w14:paraId="69774265">
      <w:pPr>
        <w:numPr>
          <w:ilvl w:val="0"/>
          <w:numId w:val="10"/>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Preencher com dados do responsável para assinatura do contrato, caso a empresa seja vencedora na licitação. </w:t>
      </w:r>
    </w:p>
    <w:p w14:paraId="1F3AF9FB">
      <w:pPr>
        <w:numPr>
          <w:ilvl w:val="0"/>
          <w:numId w:val="10"/>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Anexar cópia autenticada do contrato social.</w:t>
      </w:r>
    </w:p>
    <w:p w14:paraId="3494CB21">
      <w:pPr>
        <w:numPr>
          <w:ilvl w:val="0"/>
          <w:numId w:val="10"/>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não tenha vínculo empregatício com a empresa anexar procuração.</w:t>
      </w:r>
    </w:p>
    <w:p w14:paraId="4B418CA0">
      <w:pPr>
        <w:numPr>
          <w:ilvl w:val="0"/>
          <w:numId w:val="10"/>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Este cadastro deverá ser apresentado dentro do envelope (proposta de preços). </w:t>
      </w:r>
    </w:p>
    <w:p w14:paraId="2CBCB596">
      <w:pPr>
        <w:tabs>
          <w:tab w:val="left" w:pos="709"/>
        </w:tabs>
        <w:spacing w:line="360" w:lineRule="auto"/>
        <w:ind w:left="284"/>
        <w:rPr>
          <w:rFonts w:asciiTheme="minorHAnsi" w:hAnsiTheme="minorHAnsi" w:cstheme="minorHAnsi"/>
          <w:sz w:val="22"/>
          <w:szCs w:val="22"/>
        </w:rPr>
      </w:pPr>
    </w:p>
    <w:p w14:paraId="5E8EFEB4">
      <w:pPr>
        <w:tabs>
          <w:tab w:val="left" w:pos="709"/>
        </w:tabs>
        <w:spacing w:line="360" w:lineRule="auto"/>
        <w:ind w:left="284"/>
        <w:rPr>
          <w:rFonts w:asciiTheme="minorHAnsi" w:hAnsiTheme="minorHAnsi" w:cstheme="minorHAnsi"/>
          <w:sz w:val="22"/>
          <w:szCs w:val="22"/>
        </w:rPr>
      </w:pPr>
    </w:p>
    <w:p w14:paraId="2ECE169C">
      <w:pPr>
        <w:numPr>
          <w:ilvl w:val="0"/>
          <w:numId w:val="10"/>
        </w:numPr>
        <w:tabs>
          <w:tab w:val="left" w:pos="709"/>
        </w:tabs>
        <w:spacing w:line="360" w:lineRule="auto"/>
        <w:ind w:left="284" w:right="474" w:firstLine="0"/>
        <w:jc w:val="both"/>
        <w:rPr>
          <w:rFonts w:asciiTheme="minorHAnsi" w:hAnsiTheme="minorHAnsi" w:cstheme="minorHAnsi"/>
          <w:b/>
          <w:sz w:val="22"/>
          <w:szCs w:val="22"/>
        </w:rPr>
      </w:pPr>
      <w:r>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0A31420D">
      <w:pPr>
        <w:tabs>
          <w:tab w:val="left" w:pos="709"/>
        </w:tabs>
        <w:spacing w:line="360" w:lineRule="auto"/>
        <w:ind w:right="474"/>
        <w:jc w:val="both"/>
        <w:rPr>
          <w:rFonts w:asciiTheme="minorHAnsi" w:hAnsiTheme="minorHAnsi" w:cstheme="minorHAnsi"/>
          <w:b/>
          <w:sz w:val="22"/>
          <w:szCs w:val="22"/>
        </w:rPr>
      </w:pPr>
    </w:p>
    <w:sectPr>
      <w:headerReference r:id="rId3" w:type="default"/>
      <w:footerReference r:id="rId4" w:type="default"/>
      <w:pgSz w:w="12240" w:h="15840"/>
      <w:pgMar w:top="2410" w:right="1134" w:bottom="1560" w:left="1134" w:header="709" w:footer="294"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Century Gothic">
    <w:panose1 w:val="020B0502020202020204"/>
    <w:charset w:val="00"/>
    <w:family w:val="swiss"/>
    <w:pitch w:val="default"/>
    <w:sig w:usb0="00000287" w:usb1="00000000" w:usb2="00000000" w:usb3="00000000" w:csb0="2000009F" w:csb1="DFD70000"/>
  </w:font>
  <w:font w:name="Ecofont_Spranq_eco_Sans">
    <w:altName w:val="Calibri"/>
    <w:panose1 w:val="00000000000000000000"/>
    <w:charset w:val="00"/>
    <w:family w:val="swiss"/>
    <w:pitch w:val="default"/>
    <w:sig w:usb0="00000000" w:usb1="00000000" w:usb2="00000000" w:usb3="00000000" w:csb0="00000001" w:csb1="00000000"/>
  </w:font>
  <w:font w:name="Futura Lt BT">
    <w:altName w:val="Arial"/>
    <w:panose1 w:val="00000000000000000000"/>
    <w:charset w:val="00"/>
    <w:family w:val="swiss"/>
    <w:pitch w:val="default"/>
    <w:sig w:usb0="00000000" w:usb1="00000000" w:usb2="00000000" w:usb3="00000000" w:csb0="00000011" w:csb1="00000000"/>
  </w:font>
  <w:font w:name="Arial Unicode MS">
    <w:altName w:val="Arial"/>
    <w:panose1 w:val="020B0604020202020204"/>
    <w:charset w:val="80"/>
    <w:family w:val="swiss"/>
    <w:pitch w:val="default"/>
    <w:sig w:usb0="00000000" w:usb1="00000000" w:usb2="0000003F" w:usb3="00000000" w:csb0="003F01FF" w:csb1="00000000"/>
  </w:font>
  <w:font w:name="Palatino Linotype">
    <w:panose1 w:val="02040502050505030304"/>
    <w:charset w:val="00"/>
    <w:family w:val="roman"/>
    <w:pitch w:val="default"/>
    <w:sig w:usb0="E0000287" w:usb1="40000013" w:usb2="00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1">
    <w:altName w:val="Cambria"/>
    <w:panose1 w:val="00000000000000000000"/>
    <w:charset w:val="00"/>
    <w:family w:val="roman"/>
    <w:pitch w:val="default"/>
    <w:sig w:usb0="00000000" w:usb1="00000000" w:usb2="00000000" w:usb3="00000000" w:csb0="0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C5D56">
    <w:pPr>
      <w:pStyle w:val="30"/>
      <w:jc w:val="both"/>
      <w:rPr>
        <w:rFonts w:ascii="Calibri" w:hAnsi="Calibri" w:cs="Calibri"/>
        <w:b/>
        <w:color w:val="7F7F7F"/>
        <w:sz w:val="14"/>
        <w:szCs w:val="14"/>
      </w:rPr>
    </w:pPr>
    <w:r>
      <w:rPr>
        <w:rFonts w:ascii="Calibri" w:hAnsi="Calibri" w:cs="Calibri"/>
        <w:b/>
        <w:sz w:val="14"/>
        <w:szCs w:val="14"/>
      </w:rPr>
      <w:t xml:space="preserve">EDITAL 90058/2025        PROCESSO Nº </w:t>
    </w:r>
    <w:r>
      <w:rPr>
        <w:rFonts w:ascii="Calibri" w:hAnsi="Calibri" w:cs="Calibri"/>
        <w:b/>
        <w:sz w:val="14"/>
        <w:szCs w:val="14"/>
        <w:shd w:val="clear" w:color="auto" w:fill="FFFFFF"/>
      </w:rPr>
      <w:t>23066.030365/2025-66</w:t>
    </w:r>
  </w:p>
  <w:p w14:paraId="03D418C3">
    <w:pPr>
      <w:rPr>
        <w:rFonts w:ascii="Calibri" w:hAnsi="Calibri" w:cs="Calibri"/>
        <w:sz w:val="14"/>
        <w:szCs w:val="14"/>
      </w:rPr>
    </w:pPr>
    <w:r>
      <w:rPr>
        <w:rFonts w:ascii="Calibri" w:hAnsi="Calibri" w:cs="Calibri"/>
        <w:b/>
        <w:sz w:val="14"/>
        <w:szCs w:val="14"/>
      </w:rPr>
      <w:t xml:space="preserve">COMPLEXO HOSPITALAR E DE SAÚDE/UFBA, </w:t>
    </w:r>
    <w:r>
      <w:rPr>
        <w:rFonts w:ascii="Calibri" w:hAnsi="Calibri" w:cs="Calibri"/>
        <w:color w:val="000000"/>
        <w:sz w:val="14"/>
        <w:szCs w:val="14"/>
      </w:rPr>
      <w:t xml:space="preserve">no </w:t>
    </w:r>
    <w:r>
      <w:rPr>
        <w:rFonts w:ascii="Calibri" w:hAnsi="Calibri" w:cs="Calibri"/>
        <w:sz w:val="14"/>
        <w:szCs w:val="14"/>
      </w:rPr>
      <w:t xml:space="preserve">Campus Universitário de Ondina, PAF IV, </w:t>
    </w:r>
    <w:r>
      <w:rPr>
        <w:rStyle w:val="51"/>
        <w:rFonts w:ascii="Calibri" w:hAnsi="Calibri" w:cs="Calibri"/>
        <w:sz w:val="14"/>
        <w:szCs w:val="14"/>
      </w:rPr>
      <w:t>Rua Barão de Jeremoabo</w:t>
    </w:r>
    <w:r>
      <w:rPr>
        <w:rFonts w:ascii="Calibri" w:hAnsi="Calibri" w:cs="Calibri"/>
        <w:sz w:val="14"/>
        <w:szCs w:val="14"/>
      </w:rPr>
      <w:t>,</w:t>
    </w:r>
    <w:r>
      <w:rPr>
        <w:rStyle w:val="50"/>
        <w:rFonts w:ascii="Calibri" w:hAnsi="Calibri" w:cs="Calibri"/>
        <w:sz w:val="14"/>
        <w:szCs w:val="14"/>
      </w:rPr>
      <w:t> </w:t>
    </w:r>
    <w:r>
      <w:rPr>
        <w:rStyle w:val="51"/>
        <w:rFonts w:ascii="Calibri" w:hAnsi="Calibri" w:cs="Calibri"/>
        <w:sz w:val="14"/>
        <w:szCs w:val="14"/>
      </w:rPr>
      <w:t>s/n</w:t>
    </w:r>
    <w:r>
      <w:rPr>
        <w:rStyle w:val="50"/>
        <w:rFonts w:ascii="Calibri" w:hAnsi="Calibri" w:cs="Calibri"/>
        <w:sz w:val="14"/>
        <w:szCs w:val="14"/>
      </w:rPr>
      <w:t>,</w:t>
    </w:r>
    <w:r>
      <w:rPr>
        <w:rFonts w:ascii="Calibri" w:hAnsi="Calibri" w:cs="Calibri"/>
        <w:sz w:val="14"/>
        <w:szCs w:val="14"/>
      </w:rPr>
      <w:t xml:space="preserve"> 1º andar,</w:t>
    </w:r>
    <w:r>
      <w:rPr>
        <w:rStyle w:val="51"/>
        <w:rFonts w:ascii="Calibri" w:hAnsi="Calibri" w:cs="Calibri"/>
        <w:sz w:val="14"/>
        <w:szCs w:val="14"/>
      </w:rPr>
      <w:t xml:space="preserve"> Ondina</w:t>
    </w:r>
    <w:r>
      <w:rPr>
        <w:rFonts w:ascii="Calibri" w:hAnsi="Calibri" w:cs="Calibri"/>
        <w:sz w:val="14"/>
        <w:szCs w:val="14"/>
      </w:rPr>
      <w:t>,</w:t>
    </w:r>
    <w:r>
      <w:rPr>
        <w:rStyle w:val="50"/>
        <w:rFonts w:ascii="Calibri" w:hAnsi="Calibri" w:cs="Calibri"/>
        <w:sz w:val="14"/>
        <w:szCs w:val="14"/>
      </w:rPr>
      <w:t xml:space="preserve"> CEP: </w:t>
    </w:r>
    <w:r>
      <w:rPr>
        <w:rStyle w:val="51"/>
        <w:rFonts w:ascii="Calibri" w:hAnsi="Calibri" w:cs="Calibri"/>
        <w:sz w:val="14"/>
        <w:szCs w:val="14"/>
      </w:rPr>
      <w:t>40170-115</w:t>
    </w:r>
    <w:r>
      <w:rPr>
        <w:rFonts w:ascii="Calibri" w:hAnsi="Calibri" w:cs="Calibri"/>
        <w:sz w:val="14"/>
        <w:szCs w:val="14"/>
      </w:rPr>
      <w:t xml:space="preserve">, Salvador-Ba, telefone 71 3283-5846, e-mail </w:t>
    </w:r>
    <w:r>
      <w:fldChar w:fldCharType="begin"/>
    </w:r>
    <w:r>
      <w:instrText xml:space="preserve"> HYPERLINK "mailto:licitacaosiunis@ufba.br" \h </w:instrText>
    </w:r>
    <w:r>
      <w:fldChar w:fldCharType="separate"/>
    </w:r>
    <w:r>
      <w:rPr>
        <w:rStyle w:val="47"/>
        <w:rFonts w:ascii="Calibri" w:hAnsi="Calibri" w:cs="Calibri"/>
        <w:b/>
        <w:sz w:val="14"/>
        <w:szCs w:val="14"/>
      </w:rPr>
      <w:t>licitacaosiunis@ufba.br</w:t>
    </w:r>
    <w:r>
      <w:rPr>
        <w:rStyle w:val="47"/>
        <w:rFonts w:ascii="Calibri" w:hAnsi="Calibri" w:cs="Calibri"/>
        <w:b/>
        <w:sz w:val="14"/>
        <w:szCs w:val="1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37"/>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55"/>
      <w:gridCol w:w="4748"/>
      <w:gridCol w:w="2001"/>
    </w:tblGrid>
    <w:tr w14:paraId="44E50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54" w:hRule="atLeast"/>
      </w:trPr>
      <w:tc>
        <w:tcPr>
          <w:tcW w:w="1755" w:type="dxa"/>
        </w:tcPr>
        <w:p w14:paraId="3F78059F">
          <w:pPr>
            <w:ind w:left="27" w:hanging="27"/>
            <w:jc w:val="center"/>
            <w:rPr>
              <w:rFonts w:ascii="Arial" w:hAnsi="Arial" w:cs="Arial"/>
              <w:lang w:eastAsia="en-US"/>
            </w:rPr>
          </w:pPr>
          <w:r>
            <w:rPr>
              <w:lang w:eastAsia="en-US"/>
            </w:rPr>
            <w:drawing>
              <wp:inline distT="0" distB="0" distL="0" distR="0">
                <wp:extent cx="673735" cy="9334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 cstate="print"/>
                        <a:srcRect/>
                        <a:stretch>
                          <a:fillRect/>
                        </a:stretch>
                      </pic:blipFill>
                      <pic:spPr>
                        <a:xfrm>
                          <a:off x="0" y="0"/>
                          <a:ext cx="678297" cy="939180"/>
                        </a:xfrm>
                        <a:prstGeom prst="rect">
                          <a:avLst/>
                        </a:prstGeom>
                        <a:noFill/>
                        <a:ln w="9525">
                          <a:noFill/>
                          <a:miter lim="800000"/>
                          <a:headEnd/>
                          <a:tailEnd/>
                        </a:ln>
                      </pic:spPr>
                    </pic:pic>
                  </a:graphicData>
                </a:graphic>
              </wp:inline>
            </w:drawing>
          </w:r>
        </w:p>
      </w:tc>
      <w:tc>
        <w:tcPr>
          <w:tcW w:w="4748" w:type="dxa"/>
        </w:tcPr>
        <w:p w14:paraId="7A7C8CAF">
          <w:pPr>
            <w:jc w:val="center"/>
            <w:rPr>
              <w:rFonts w:ascii="Arial" w:hAnsi="Arial" w:cs="Arial"/>
              <w:sz w:val="18"/>
              <w:szCs w:val="18"/>
              <w:lang w:eastAsia="en-US"/>
            </w:rPr>
          </w:pPr>
        </w:p>
        <w:p w14:paraId="172E134F">
          <w:pPr>
            <w:jc w:val="center"/>
            <w:rPr>
              <w:rFonts w:ascii="Arial" w:hAnsi="Arial" w:cs="Arial"/>
              <w:sz w:val="18"/>
              <w:szCs w:val="18"/>
              <w:lang w:eastAsia="en-US"/>
            </w:rPr>
          </w:pPr>
          <w:r>
            <w:rPr>
              <w:rFonts w:ascii="Arial" w:hAnsi="Arial" w:cs="Arial"/>
              <w:sz w:val="18"/>
              <w:szCs w:val="18"/>
              <w:lang w:eastAsia="en-US"/>
            </w:rPr>
            <w:t>Ministério da Educação</w:t>
          </w:r>
        </w:p>
        <w:p w14:paraId="5DA76962">
          <w:pPr>
            <w:jc w:val="center"/>
            <w:rPr>
              <w:rFonts w:ascii="Arial" w:hAnsi="Arial" w:cs="Arial"/>
              <w:sz w:val="18"/>
              <w:szCs w:val="18"/>
              <w:lang w:eastAsia="en-US"/>
            </w:rPr>
          </w:pPr>
          <w:r>
            <w:rPr>
              <w:rFonts w:ascii="Arial" w:hAnsi="Arial" w:cs="Arial"/>
              <w:sz w:val="18"/>
              <w:szCs w:val="18"/>
              <w:lang w:eastAsia="en-US"/>
            </w:rPr>
            <w:t>Universidade Federal da Bahia</w:t>
          </w:r>
        </w:p>
        <w:p w14:paraId="7A82AA77">
          <w:pPr>
            <w:jc w:val="center"/>
            <w:rPr>
              <w:rFonts w:ascii="Arial" w:hAnsi="Arial" w:cs="Arial"/>
              <w:b/>
              <w:sz w:val="18"/>
              <w:szCs w:val="18"/>
              <w:lang w:eastAsia="en-US"/>
            </w:rPr>
          </w:pPr>
          <w:r>
            <w:rPr>
              <w:rFonts w:ascii="Arial" w:hAnsi="Arial" w:cs="Arial"/>
              <w:b/>
              <w:sz w:val="18"/>
              <w:szCs w:val="18"/>
              <w:lang w:eastAsia="en-US"/>
            </w:rPr>
            <w:t>Superintendência de Saúde</w:t>
          </w:r>
        </w:p>
        <w:p w14:paraId="01D29D95">
          <w:pPr>
            <w:jc w:val="center"/>
            <w:rPr>
              <w:rFonts w:ascii="Arial" w:hAnsi="Arial" w:cs="Arial"/>
              <w:b/>
              <w:sz w:val="18"/>
              <w:szCs w:val="18"/>
              <w:lang w:eastAsia="en-US"/>
            </w:rPr>
          </w:pPr>
          <w:r>
            <w:rPr>
              <w:rFonts w:ascii="Arial" w:hAnsi="Arial" w:cs="Arial"/>
              <w:b/>
              <w:sz w:val="18"/>
              <w:szCs w:val="18"/>
              <w:lang w:eastAsia="en-US"/>
            </w:rPr>
            <w:t>Sistema Universitário de Saúde - SIUNIS</w:t>
          </w:r>
        </w:p>
        <w:p w14:paraId="07F40478">
          <w:pPr>
            <w:jc w:val="center"/>
            <w:rPr>
              <w:rFonts w:ascii="Arial" w:hAnsi="Arial" w:cs="Arial"/>
              <w:b/>
              <w:sz w:val="18"/>
              <w:szCs w:val="18"/>
              <w:lang w:eastAsia="en-US"/>
            </w:rPr>
          </w:pPr>
          <w:r>
            <w:rPr>
              <w:rFonts w:ascii="Arial" w:hAnsi="Arial" w:cs="Arial"/>
              <w:b/>
              <w:sz w:val="18"/>
              <w:szCs w:val="18"/>
              <w:lang w:eastAsia="en-US"/>
            </w:rPr>
            <w:t>Complexo Hospitalar e de Saúde – UFBA</w:t>
          </w:r>
        </w:p>
        <w:p w14:paraId="375C30EF">
          <w:pPr>
            <w:jc w:val="center"/>
            <w:rPr>
              <w:rFonts w:ascii="Arial" w:hAnsi="Arial" w:cs="Arial"/>
              <w:sz w:val="18"/>
              <w:szCs w:val="18"/>
              <w:lang w:eastAsia="en-US"/>
            </w:rPr>
          </w:pPr>
        </w:p>
      </w:tc>
      <w:tc>
        <w:tcPr>
          <w:tcW w:w="2001" w:type="dxa"/>
        </w:tcPr>
        <w:p w14:paraId="66CE1A47">
          <w:pPr>
            <w:jc w:val="center"/>
            <w:rPr>
              <w:rFonts w:ascii="Arial" w:hAnsi="Arial" w:cs="Arial"/>
              <w:sz w:val="18"/>
              <w:szCs w:val="18"/>
              <w:lang w:eastAsia="en-US"/>
            </w:rPr>
          </w:pPr>
        </w:p>
        <w:p w14:paraId="0BD30211">
          <w:pPr>
            <w:jc w:val="center"/>
            <w:rPr>
              <w:rFonts w:ascii="Arial" w:hAnsi="Arial" w:cs="Arial"/>
              <w:sz w:val="18"/>
              <w:szCs w:val="18"/>
              <w:lang w:eastAsia="en-US"/>
            </w:rPr>
          </w:pPr>
        </w:p>
        <w:p w14:paraId="39030BB6">
          <w:pPr>
            <w:jc w:val="center"/>
            <w:rPr>
              <w:rFonts w:ascii="Arial" w:hAnsi="Arial" w:cs="Arial"/>
              <w:sz w:val="18"/>
              <w:szCs w:val="18"/>
              <w:lang w:eastAsia="en-US"/>
            </w:rPr>
          </w:pPr>
          <w:r>
            <w:rPr>
              <w:rFonts w:ascii="Arial" w:hAnsi="Arial" w:cs="Arial"/>
              <w:sz w:val="18"/>
              <w:szCs w:val="18"/>
              <w:lang w:eastAsia="en-US"/>
            </w:rPr>
            <w:drawing>
              <wp:inline distT="0" distB="0" distL="0" distR="0">
                <wp:extent cx="1133475" cy="45148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158199" cy="461516"/>
                        </a:xfrm>
                        <a:prstGeom prst="rect">
                          <a:avLst/>
                        </a:prstGeom>
                      </pic:spPr>
                    </pic:pic>
                  </a:graphicData>
                </a:graphic>
              </wp:inline>
            </w:drawing>
          </w:r>
        </w:p>
      </w:tc>
    </w:tr>
  </w:tbl>
  <w:p w14:paraId="78573303">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653D1"/>
    <w:multiLevelType w:val="multilevel"/>
    <w:tmpl w:val="0A9653D1"/>
    <w:lvl w:ilvl="0" w:tentative="0">
      <w:start w:val="2"/>
      <w:numFmt w:val="decimal"/>
      <w:lvlText w:val="%1."/>
      <w:lvlJc w:val="left"/>
      <w:pPr>
        <w:ind w:left="360" w:hanging="360"/>
      </w:pPr>
    </w:lvl>
    <w:lvl w:ilvl="1" w:tentative="0">
      <w:start w:val="1"/>
      <w:numFmt w:val="decimal"/>
      <w:lvlText w:val="%1.%2."/>
      <w:lvlJc w:val="left"/>
      <w:pPr>
        <w:ind w:left="786" w:hanging="360"/>
      </w:pPr>
      <w:rPr>
        <w:rFonts w:hint="default" w:ascii="Times New Roman" w:hAnsi="Times New Roman" w:cs="Times New Roman"/>
        <w:b/>
        <w:sz w:val="22"/>
      </w:rPr>
    </w:lvl>
    <w:lvl w:ilvl="2" w:tentative="0">
      <w:start w:val="1"/>
      <w:numFmt w:val="decimal"/>
      <w:lvlText w:val="%1.%2.%3."/>
      <w:lvlJc w:val="left"/>
      <w:pPr>
        <w:ind w:left="1572" w:hanging="720"/>
      </w:pPr>
    </w:lvl>
    <w:lvl w:ilvl="3" w:tentative="0">
      <w:start w:val="1"/>
      <w:numFmt w:val="decimal"/>
      <w:lvlText w:val="%1.%2.%3.%4."/>
      <w:lvlJc w:val="left"/>
      <w:pPr>
        <w:ind w:left="1998" w:hanging="720"/>
      </w:pPr>
    </w:lvl>
    <w:lvl w:ilvl="4" w:tentative="0">
      <w:start w:val="1"/>
      <w:numFmt w:val="decimal"/>
      <w:lvlText w:val="%1.%2.%3.%4.%5."/>
      <w:lvlJc w:val="left"/>
      <w:pPr>
        <w:ind w:left="2784" w:hanging="1080"/>
      </w:pPr>
    </w:lvl>
    <w:lvl w:ilvl="5" w:tentative="0">
      <w:start w:val="1"/>
      <w:numFmt w:val="decimal"/>
      <w:lvlText w:val="%1.%2.%3.%4.%5.%6."/>
      <w:lvlJc w:val="left"/>
      <w:pPr>
        <w:ind w:left="3210" w:hanging="1080"/>
      </w:pPr>
    </w:lvl>
    <w:lvl w:ilvl="6" w:tentative="0">
      <w:start w:val="1"/>
      <w:numFmt w:val="decimal"/>
      <w:lvlText w:val="%1.%2.%3.%4.%5.%6.%7."/>
      <w:lvlJc w:val="left"/>
      <w:pPr>
        <w:ind w:left="3996" w:hanging="1440"/>
      </w:pPr>
    </w:lvl>
    <w:lvl w:ilvl="7" w:tentative="0">
      <w:start w:val="1"/>
      <w:numFmt w:val="decimal"/>
      <w:lvlText w:val="%1.%2.%3.%4.%5.%6.%7.%8."/>
      <w:lvlJc w:val="left"/>
      <w:pPr>
        <w:ind w:left="4422" w:hanging="1440"/>
      </w:pPr>
    </w:lvl>
    <w:lvl w:ilvl="8" w:tentative="0">
      <w:start w:val="1"/>
      <w:numFmt w:val="decimal"/>
      <w:lvlText w:val="%1.%2.%3.%4.%5.%6.%7.%8.%9."/>
      <w:lvlJc w:val="left"/>
      <w:pPr>
        <w:ind w:left="5208" w:hanging="1800"/>
      </w:pPr>
    </w:lvl>
  </w:abstractNum>
  <w:abstractNum w:abstractNumId="1">
    <w:nsid w:val="0B992A6B"/>
    <w:multiLevelType w:val="multilevel"/>
    <w:tmpl w:val="0B992A6B"/>
    <w:lvl w:ilvl="0" w:tentative="0">
      <w:start w:val="1"/>
      <w:numFmt w:val="decimal"/>
      <w:lvlText w:val="%1."/>
      <w:lvlJc w:val="left"/>
      <w:pPr>
        <w:ind w:left="0" w:firstLine="0"/>
      </w:pPr>
      <w:rPr>
        <w:rFonts w:hint="default" w:eastAsia="Calibri" w:asciiTheme="minorHAnsi" w:hAnsiTheme="minorHAnsi" w:cstheme="minorHAnsi"/>
        <w:b/>
        <w:i w:val="0"/>
        <w:sz w:val="22"/>
      </w:rPr>
    </w:lvl>
    <w:lvl w:ilvl="1" w:tentative="0">
      <w:start w:val="1"/>
      <w:numFmt w:val="decimal"/>
      <w:pStyle w:val="370"/>
      <w:suff w:val="space"/>
      <w:lvlText w:val="%1.%2."/>
      <w:lvlJc w:val="left"/>
      <w:pPr>
        <w:ind w:left="0" w:firstLine="0"/>
      </w:pPr>
      <w:rPr>
        <w:rFonts w:hint="default" w:asciiTheme="minorHAnsi" w:hAnsiTheme="minorHAnsi" w:cstheme="minorHAnsi"/>
        <w:b/>
        <w:i w:val="0"/>
        <w:color w:val="00000A"/>
        <w:sz w:val="22"/>
        <w:szCs w:val="22"/>
      </w:rPr>
    </w:lvl>
    <w:lvl w:ilvl="2" w:tentative="0">
      <w:start w:val="1"/>
      <w:numFmt w:val="decimal"/>
      <w:pStyle w:val="363"/>
      <w:suff w:val="space"/>
      <w:lvlText w:val="%1.%2.%3."/>
      <w:lvlJc w:val="left"/>
      <w:pPr>
        <w:ind w:left="851" w:firstLine="0"/>
      </w:pPr>
      <w:rPr>
        <w:rFonts w:hint="default" w:asciiTheme="minorHAnsi" w:hAnsiTheme="minorHAnsi" w:cstheme="minorHAnsi"/>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2">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999" w:hanging="432"/>
      </w:pPr>
      <w:rPr>
        <w:b/>
        <w:i w:val="0"/>
        <w:strike w:val="0"/>
        <w:color w:val="auto"/>
        <w:sz w:val="20"/>
        <w:szCs w:val="20"/>
        <w:u w:val="none"/>
      </w:rPr>
    </w:lvl>
    <w:lvl w:ilvl="2" w:tentative="0">
      <w:start w:val="1"/>
      <w:numFmt w:val="decimal"/>
      <w:lvlText w:val="%1.%2.%3."/>
      <w:lvlJc w:val="left"/>
      <w:pPr>
        <w:ind w:left="1638" w:hanging="504"/>
      </w:pPr>
      <w:rPr>
        <w:rFonts w:hint="default" w:ascii="Arial" w:hAnsi="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33B441A2"/>
    <w:multiLevelType w:val="multilevel"/>
    <w:tmpl w:val="33B441A2"/>
    <w:lvl w:ilvl="0" w:tentative="0">
      <w:start w:val="0"/>
      <w:numFmt w:val="decimal"/>
      <w:lvlText w:val="%1)"/>
      <w:lvlJc w:val="left"/>
      <w:pPr>
        <w:ind w:left="360" w:hanging="360"/>
      </w:pPr>
      <w:rPr>
        <w:rFonts w:ascii="1" w:hAnsi="1"/>
      </w:rPr>
    </w:lvl>
    <w:lvl w:ilvl="1" w:tentative="0">
      <w:start w:val="1"/>
      <w:numFmt w:val="lowerLetter"/>
      <w:pStyle w:val="432"/>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5">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heme="minorHAnsi" w:hAnsiTheme="minorHAnsi" w:cstheme="minorHAnsi"/>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6">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420"/>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8">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9">
    <w:nsid w:val="68696376"/>
    <w:multiLevelType w:val="multilevel"/>
    <w:tmpl w:val="68696376"/>
    <w:lvl w:ilvl="0" w:tentative="0">
      <w:start w:val="1"/>
      <w:numFmt w:val="lowerLetter"/>
      <w:lvlText w:val="%1)"/>
      <w:lvlJc w:val="left"/>
      <w:pPr>
        <w:ind w:left="2130" w:hanging="360"/>
      </w:pPr>
      <w:rPr>
        <w:b/>
      </w:rPr>
    </w:lvl>
    <w:lvl w:ilvl="1" w:tentative="0">
      <w:start w:val="1"/>
      <w:numFmt w:val="lowerLetter"/>
      <w:lvlText w:val="%2."/>
      <w:lvlJc w:val="left"/>
      <w:pPr>
        <w:ind w:left="2850" w:hanging="360"/>
      </w:pPr>
    </w:lvl>
    <w:lvl w:ilvl="2" w:tentative="0">
      <w:start w:val="1"/>
      <w:numFmt w:val="lowerRoman"/>
      <w:lvlText w:val="%3."/>
      <w:lvlJc w:val="right"/>
      <w:pPr>
        <w:ind w:left="3570" w:hanging="180"/>
      </w:pPr>
    </w:lvl>
    <w:lvl w:ilvl="3" w:tentative="0">
      <w:start w:val="1"/>
      <w:numFmt w:val="decimal"/>
      <w:lvlText w:val="%4."/>
      <w:lvlJc w:val="left"/>
      <w:pPr>
        <w:ind w:left="4290" w:hanging="360"/>
      </w:pPr>
    </w:lvl>
    <w:lvl w:ilvl="4" w:tentative="0">
      <w:start w:val="1"/>
      <w:numFmt w:val="lowerLetter"/>
      <w:lvlText w:val="%5."/>
      <w:lvlJc w:val="left"/>
      <w:pPr>
        <w:ind w:left="5010" w:hanging="360"/>
      </w:pPr>
    </w:lvl>
    <w:lvl w:ilvl="5" w:tentative="0">
      <w:start w:val="1"/>
      <w:numFmt w:val="lowerRoman"/>
      <w:lvlText w:val="%6."/>
      <w:lvlJc w:val="right"/>
      <w:pPr>
        <w:ind w:left="5730" w:hanging="180"/>
      </w:pPr>
    </w:lvl>
    <w:lvl w:ilvl="6" w:tentative="0">
      <w:start w:val="1"/>
      <w:numFmt w:val="decimal"/>
      <w:lvlText w:val="%7."/>
      <w:lvlJc w:val="left"/>
      <w:pPr>
        <w:ind w:left="6450" w:hanging="360"/>
      </w:pPr>
    </w:lvl>
    <w:lvl w:ilvl="7" w:tentative="0">
      <w:start w:val="1"/>
      <w:numFmt w:val="lowerLetter"/>
      <w:lvlText w:val="%8."/>
      <w:lvlJc w:val="left"/>
      <w:pPr>
        <w:ind w:left="7170" w:hanging="360"/>
      </w:pPr>
    </w:lvl>
    <w:lvl w:ilvl="8" w:tentative="0">
      <w:start w:val="1"/>
      <w:numFmt w:val="lowerRoman"/>
      <w:lvlText w:val="%9."/>
      <w:lvlJc w:val="right"/>
      <w:pPr>
        <w:ind w:left="7890" w:hanging="180"/>
      </w:pPr>
    </w:lvl>
  </w:abstractNum>
  <w:num w:numId="1">
    <w:abstractNumId w:val="1"/>
  </w:num>
  <w:num w:numId="2">
    <w:abstractNumId w:val="6"/>
  </w:num>
  <w:num w:numId="3">
    <w:abstractNumId w:val="4"/>
  </w:num>
  <w:num w:numId="4">
    <w:abstractNumId w:val="2"/>
  </w:num>
  <w:num w:numId="5">
    <w:abstractNumId w:val="7"/>
  </w:num>
  <w:num w:numId="6">
    <w:abstractNumId w:val="9"/>
  </w:num>
  <w:num w:numId="7">
    <w:abstractNumId w:val="8"/>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36223"/>
    <w:rsid w:val="000400C9"/>
    <w:rsid w:val="00040F81"/>
    <w:rsid w:val="00042D89"/>
    <w:rsid w:val="00047508"/>
    <w:rsid w:val="00050573"/>
    <w:rsid w:val="00050B54"/>
    <w:rsid w:val="0006433E"/>
    <w:rsid w:val="0006502A"/>
    <w:rsid w:val="00067E1A"/>
    <w:rsid w:val="0008002B"/>
    <w:rsid w:val="000816E8"/>
    <w:rsid w:val="00082126"/>
    <w:rsid w:val="00091FF6"/>
    <w:rsid w:val="00095EC1"/>
    <w:rsid w:val="000A10D7"/>
    <w:rsid w:val="000B0787"/>
    <w:rsid w:val="000C0138"/>
    <w:rsid w:val="000C0320"/>
    <w:rsid w:val="000D5E38"/>
    <w:rsid w:val="000D68E2"/>
    <w:rsid w:val="000E3214"/>
    <w:rsid w:val="000E5B4B"/>
    <w:rsid w:val="000F076E"/>
    <w:rsid w:val="000F23BF"/>
    <w:rsid w:val="00101047"/>
    <w:rsid w:val="00111681"/>
    <w:rsid w:val="00111BF0"/>
    <w:rsid w:val="00114565"/>
    <w:rsid w:val="0011650B"/>
    <w:rsid w:val="00136A3F"/>
    <w:rsid w:val="00140CC9"/>
    <w:rsid w:val="00143CCA"/>
    <w:rsid w:val="00146630"/>
    <w:rsid w:val="001664AC"/>
    <w:rsid w:val="00167E4B"/>
    <w:rsid w:val="001722AC"/>
    <w:rsid w:val="001733A8"/>
    <w:rsid w:val="00175B99"/>
    <w:rsid w:val="0017630B"/>
    <w:rsid w:val="00176741"/>
    <w:rsid w:val="00177EB2"/>
    <w:rsid w:val="001912EC"/>
    <w:rsid w:val="001931D0"/>
    <w:rsid w:val="00196A2C"/>
    <w:rsid w:val="001A466A"/>
    <w:rsid w:val="001B44CF"/>
    <w:rsid w:val="001B5661"/>
    <w:rsid w:val="001B7B4C"/>
    <w:rsid w:val="001C347B"/>
    <w:rsid w:val="001C581E"/>
    <w:rsid w:val="001D08CD"/>
    <w:rsid w:val="001D175E"/>
    <w:rsid w:val="001D546B"/>
    <w:rsid w:val="001E485A"/>
    <w:rsid w:val="001E624F"/>
    <w:rsid w:val="001F49E2"/>
    <w:rsid w:val="0020188E"/>
    <w:rsid w:val="00203F6C"/>
    <w:rsid w:val="00211D74"/>
    <w:rsid w:val="002147F0"/>
    <w:rsid w:val="00214ADB"/>
    <w:rsid w:val="0021595B"/>
    <w:rsid w:val="00217D62"/>
    <w:rsid w:val="002201D1"/>
    <w:rsid w:val="0022114A"/>
    <w:rsid w:val="00222011"/>
    <w:rsid w:val="0023382B"/>
    <w:rsid w:val="00233CB9"/>
    <w:rsid w:val="00237AF7"/>
    <w:rsid w:val="0024149C"/>
    <w:rsid w:val="00245CF2"/>
    <w:rsid w:val="00253B5C"/>
    <w:rsid w:val="00257515"/>
    <w:rsid w:val="0025761D"/>
    <w:rsid w:val="00260284"/>
    <w:rsid w:val="00265AC0"/>
    <w:rsid w:val="00271AAC"/>
    <w:rsid w:val="00280DAF"/>
    <w:rsid w:val="002820F2"/>
    <w:rsid w:val="00285B25"/>
    <w:rsid w:val="0028739B"/>
    <w:rsid w:val="002877F3"/>
    <w:rsid w:val="002A727F"/>
    <w:rsid w:val="002A7768"/>
    <w:rsid w:val="002B0374"/>
    <w:rsid w:val="002B0976"/>
    <w:rsid w:val="002B1C75"/>
    <w:rsid w:val="002B30A8"/>
    <w:rsid w:val="002C0113"/>
    <w:rsid w:val="002C471F"/>
    <w:rsid w:val="002C66DA"/>
    <w:rsid w:val="002D16FB"/>
    <w:rsid w:val="002D1DDE"/>
    <w:rsid w:val="002D215A"/>
    <w:rsid w:val="002D49A7"/>
    <w:rsid w:val="002D57FD"/>
    <w:rsid w:val="002D683D"/>
    <w:rsid w:val="002E2411"/>
    <w:rsid w:val="002E577B"/>
    <w:rsid w:val="002F4AC7"/>
    <w:rsid w:val="002F582A"/>
    <w:rsid w:val="002F7D3B"/>
    <w:rsid w:val="003006F5"/>
    <w:rsid w:val="003009B1"/>
    <w:rsid w:val="00301080"/>
    <w:rsid w:val="00304F5D"/>
    <w:rsid w:val="00305998"/>
    <w:rsid w:val="00305B9F"/>
    <w:rsid w:val="0030649B"/>
    <w:rsid w:val="00314A96"/>
    <w:rsid w:val="003179C1"/>
    <w:rsid w:val="003213FE"/>
    <w:rsid w:val="0032767D"/>
    <w:rsid w:val="0032788C"/>
    <w:rsid w:val="00327FD6"/>
    <w:rsid w:val="003300C2"/>
    <w:rsid w:val="0033252F"/>
    <w:rsid w:val="003346D8"/>
    <w:rsid w:val="00336606"/>
    <w:rsid w:val="00336A37"/>
    <w:rsid w:val="0034051B"/>
    <w:rsid w:val="003450E9"/>
    <w:rsid w:val="00346AC7"/>
    <w:rsid w:val="00346FE8"/>
    <w:rsid w:val="00347D36"/>
    <w:rsid w:val="0035432C"/>
    <w:rsid w:val="00356A11"/>
    <w:rsid w:val="003610CB"/>
    <w:rsid w:val="00361CFE"/>
    <w:rsid w:val="00361FD1"/>
    <w:rsid w:val="003703C3"/>
    <w:rsid w:val="0037261E"/>
    <w:rsid w:val="00372994"/>
    <w:rsid w:val="003747E8"/>
    <w:rsid w:val="003A1E7C"/>
    <w:rsid w:val="003A78C6"/>
    <w:rsid w:val="003B0EDA"/>
    <w:rsid w:val="003B7225"/>
    <w:rsid w:val="003C58DC"/>
    <w:rsid w:val="003C5E74"/>
    <w:rsid w:val="003E19E7"/>
    <w:rsid w:val="003E2B05"/>
    <w:rsid w:val="003E5851"/>
    <w:rsid w:val="003F5FA0"/>
    <w:rsid w:val="003F6FEB"/>
    <w:rsid w:val="004004BA"/>
    <w:rsid w:val="00401B39"/>
    <w:rsid w:val="00402231"/>
    <w:rsid w:val="0040587E"/>
    <w:rsid w:val="004101EB"/>
    <w:rsid w:val="004102B2"/>
    <w:rsid w:val="004115F5"/>
    <w:rsid w:val="00422E87"/>
    <w:rsid w:val="00423B88"/>
    <w:rsid w:val="0042594B"/>
    <w:rsid w:val="00426394"/>
    <w:rsid w:val="004355DC"/>
    <w:rsid w:val="00437422"/>
    <w:rsid w:val="0044137C"/>
    <w:rsid w:val="00442031"/>
    <w:rsid w:val="00445BE5"/>
    <w:rsid w:val="00447141"/>
    <w:rsid w:val="00451AFD"/>
    <w:rsid w:val="004548CB"/>
    <w:rsid w:val="00456EB0"/>
    <w:rsid w:val="00460F51"/>
    <w:rsid w:val="00463BCB"/>
    <w:rsid w:val="00466B9B"/>
    <w:rsid w:val="0047062F"/>
    <w:rsid w:val="00474533"/>
    <w:rsid w:val="004841EC"/>
    <w:rsid w:val="00485D10"/>
    <w:rsid w:val="00485EC9"/>
    <w:rsid w:val="00491401"/>
    <w:rsid w:val="004A24FE"/>
    <w:rsid w:val="004A6DF8"/>
    <w:rsid w:val="004B2EF6"/>
    <w:rsid w:val="004C4F37"/>
    <w:rsid w:val="004E3B88"/>
    <w:rsid w:val="004E71A6"/>
    <w:rsid w:val="005030C5"/>
    <w:rsid w:val="00504948"/>
    <w:rsid w:val="00513282"/>
    <w:rsid w:val="005167CF"/>
    <w:rsid w:val="00525CBC"/>
    <w:rsid w:val="00532E59"/>
    <w:rsid w:val="00533B93"/>
    <w:rsid w:val="00537F8E"/>
    <w:rsid w:val="0054292E"/>
    <w:rsid w:val="00546501"/>
    <w:rsid w:val="0054663D"/>
    <w:rsid w:val="00547F5F"/>
    <w:rsid w:val="0055469D"/>
    <w:rsid w:val="00564527"/>
    <w:rsid w:val="00565C59"/>
    <w:rsid w:val="005702E0"/>
    <w:rsid w:val="005703E9"/>
    <w:rsid w:val="00570965"/>
    <w:rsid w:val="00572738"/>
    <w:rsid w:val="00572DE9"/>
    <w:rsid w:val="00580414"/>
    <w:rsid w:val="00581701"/>
    <w:rsid w:val="00585B53"/>
    <w:rsid w:val="00586009"/>
    <w:rsid w:val="00592E7A"/>
    <w:rsid w:val="005A0F3E"/>
    <w:rsid w:val="005A274B"/>
    <w:rsid w:val="005A5927"/>
    <w:rsid w:val="005D62DA"/>
    <w:rsid w:val="005D7828"/>
    <w:rsid w:val="005E18D8"/>
    <w:rsid w:val="005F2807"/>
    <w:rsid w:val="005F3CDB"/>
    <w:rsid w:val="005F64D4"/>
    <w:rsid w:val="00602CBB"/>
    <w:rsid w:val="00620D79"/>
    <w:rsid w:val="00621F7D"/>
    <w:rsid w:val="006276CD"/>
    <w:rsid w:val="006278A2"/>
    <w:rsid w:val="00632323"/>
    <w:rsid w:val="0064061B"/>
    <w:rsid w:val="00641083"/>
    <w:rsid w:val="00643215"/>
    <w:rsid w:val="0064366B"/>
    <w:rsid w:val="006479B8"/>
    <w:rsid w:val="00653106"/>
    <w:rsid w:val="00654303"/>
    <w:rsid w:val="00655411"/>
    <w:rsid w:val="0066515A"/>
    <w:rsid w:val="00666DE5"/>
    <w:rsid w:val="0068504D"/>
    <w:rsid w:val="00687240"/>
    <w:rsid w:val="00693AFA"/>
    <w:rsid w:val="006A058D"/>
    <w:rsid w:val="006A140C"/>
    <w:rsid w:val="006A2B13"/>
    <w:rsid w:val="006A3351"/>
    <w:rsid w:val="006A5561"/>
    <w:rsid w:val="006A7A69"/>
    <w:rsid w:val="006D2B0A"/>
    <w:rsid w:val="006D7A49"/>
    <w:rsid w:val="006E1007"/>
    <w:rsid w:val="006E1804"/>
    <w:rsid w:val="006E3FAB"/>
    <w:rsid w:val="006E5870"/>
    <w:rsid w:val="006E6595"/>
    <w:rsid w:val="006F4FEE"/>
    <w:rsid w:val="00710EAA"/>
    <w:rsid w:val="00721110"/>
    <w:rsid w:val="007226AB"/>
    <w:rsid w:val="00722F5A"/>
    <w:rsid w:val="007243B7"/>
    <w:rsid w:val="007322C0"/>
    <w:rsid w:val="00732F06"/>
    <w:rsid w:val="00733D0C"/>
    <w:rsid w:val="00736488"/>
    <w:rsid w:val="00745009"/>
    <w:rsid w:val="007508A7"/>
    <w:rsid w:val="00750DC7"/>
    <w:rsid w:val="00752863"/>
    <w:rsid w:val="007530A5"/>
    <w:rsid w:val="007657C4"/>
    <w:rsid w:val="00771293"/>
    <w:rsid w:val="00773031"/>
    <w:rsid w:val="0077748B"/>
    <w:rsid w:val="00780342"/>
    <w:rsid w:val="0078053A"/>
    <w:rsid w:val="00781631"/>
    <w:rsid w:val="0078508B"/>
    <w:rsid w:val="00786DF8"/>
    <w:rsid w:val="007A0556"/>
    <w:rsid w:val="007D5A87"/>
    <w:rsid w:val="007D6CCE"/>
    <w:rsid w:val="007D76AE"/>
    <w:rsid w:val="007E08A5"/>
    <w:rsid w:val="007E0D79"/>
    <w:rsid w:val="007E2059"/>
    <w:rsid w:val="007E4701"/>
    <w:rsid w:val="007F2C37"/>
    <w:rsid w:val="007F2F91"/>
    <w:rsid w:val="007F42E5"/>
    <w:rsid w:val="008048BE"/>
    <w:rsid w:val="0080521F"/>
    <w:rsid w:val="008113B9"/>
    <w:rsid w:val="00811546"/>
    <w:rsid w:val="00814CDA"/>
    <w:rsid w:val="00820497"/>
    <w:rsid w:val="00824BFD"/>
    <w:rsid w:val="008262F2"/>
    <w:rsid w:val="00832ECB"/>
    <w:rsid w:val="00847D35"/>
    <w:rsid w:val="00850D8B"/>
    <w:rsid w:val="0085155F"/>
    <w:rsid w:val="008535FF"/>
    <w:rsid w:val="00853F13"/>
    <w:rsid w:val="008660A1"/>
    <w:rsid w:val="00870A05"/>
    <w:rsid w:val="00870F66"/>
    <w:rsid w:val="00875C1E"/>
    <w:rsid w:val="00876476"/>
    <w:rsid w:val="0088438A"/>
    <w:rsid w:val="0088504E"/>
    <w:rsid w:val="00885F93"/>
    <w:rsid w:val="0089060F"/>
    <w:rsid w:val="008929F9"/>
    <w:rsid w:val="00893BE4"/>
    <w:rsid w:val="008A3716"/>
    <w:rsid w:val="008A6156"/>
    <w:rsid w:val="008B3D45"/>
    <w:rsid w:val="008B7017"/>
    <w:rsid w:val="008B746B"/>
    <w:rsid w:val="008C182B"/>
    <w:rsid w:val="008C5BC5"/>
    <w:rsid w:val="008C7168"/>
    <w:rsid w:val="008D1F36"/>
    <w:rsid w:val="008D37CE"/>
    <w:rsid w:val="008E1227"/>
    <w:rsid w:val="008F2CD1"/>
    <w:rsid w:val="008F2DB8"/>
    <w:rsid w:val="00912A81"/>
    <w:rsid w:val="00912D5C"/>
    <w:rsid w:val="00921D92"/>
    <w:rsid w:val="00927931"/>
    <w:rsid w:val="00930112"/>
    <w:rsid w:val="00931214"/>
    <w:rsid w:val="00934BCF"/>
    <w:rsid w:val="009508EA"/>
    <w:rsid w:val="00951AA1"/>
    <w:rsid w:val="009553A8"/>
    <w:rsid w:val="00961169"/>
    <w:rsid w:val="00970FF6"/>
    <w:rsid w:val="0097296D"/>
    <w:rsid w:val="00982550"/>
    <w:rsid w:val="0099052B"/>
    <w:rsid w:val="00994FC8"/>
    <w:rsid w:val="00996B96"/>
    <w:rsid w:val="00997AC0"/>
    <w:rsid w:val="009A1A6C"/>
    <w:rsid w:val="009A6072"/>
    <w:rsid w:val="009C43AD"/>
    <w:rsid w:val="009C7F00"/>
    <w:rsid w:val="009D2647"/>
    <w:rsid w:val="009D4268"/>
    <w:rsid w:val="009D457A"/>
    <w:rsid w:val="009E0ADB"/>
    <w:rsid w:val="009E2FFB"/>
    <w:rsid w:val="009E46E9"/>
    <w:rsid w:val="009E5008"/>
    <w:rsid w:val="009F77AC"/>
    <w:rsid w:val="00A009DB"/>
    <w:rsid w:val="00A02280"/>
    <w:rsid w:val="00A10793"/>
    <w:rsid w:val="00A20450"/>
    <w:rsid w:val="00A20903"/>
    <w:rsid w:val="00A21ADD"/>
    <w:rsid w:val="00A323FA"/>
    <w:rsid w:val="00A3494A"/>
    <w:rsid w:val="00A50B98"/>
    <w:rsid w:val="00A529A2"/>
    <w:rsid w:val="00A60C33"/>
    <w:rsid w:val="00A650C9"/>
    <w:rsid w:val="00A663DC"/>
    <w:rsid w:val="00A707CE"/>
    <w:rsid w:val="00A71D57"/>
    <w:rsid w:val="00A72F5A"/>
    <w:rsid w:val="00A75E59"/>
    <w:rsid w:val="00A768AE"/>
    <w:rsid w:val="00A858B9"/>
    <w:rsid w:val="00A914B9"/>
    <w:rsid w:val="00A93062"/>
    <w:rsid w:val="00A97119"/>
    <w:rsid w:val="00AA5D06"/>
    <w:rsid w:val="00AA5D78"/>
    <w:rsid w:val="00AA6F08"/>
    <w:rsid w:val="00AB05BF"/>
    <w:rsid w:val="00AB574C"/>
    <w:rsid w:val="00AB62DF"/>
    <w:rsid w:val="00AC042B"/>
    <w:rsid w:val="00AC1567"/>
    <w:rsid w:val="00AD138D"/>
    <w:rsid w:val="00AD6A8F"/>
    <w:rsid w:val="00AE2FDC"/>
    <w:rsid w:val="00AF2103"/>
    <w:rsid w:val="00AF4BEE"/>
    <w:rsid w:val="00AF7196"/>
    <w:rsid w:val="00B02935"/>
    <w:rsid w:val="00B114B0"/>
    <w:rsid w:val="00B12F2F"/>
    <w:rsid w:val="00B14B71"/>
    <w:rsid w:val="00B207DF"/>
    <w:rsid w:val="00B247BF"/>
    <w:rsid w:val="00B27196"/>
    <w:rsid w:val="00B308F7"/>
    <w:rsid w:val="00B34CC7"/>
    <w:rsid w:val="00B43207"/>
    <w:rsid w:val="00B43D4A"/>
    <w:rsid w:val="00B4452D"/>
    <w:rsid w:val="00B45A79"/>
    <w:rsid w:val="00B55751"/>
    <w:rsid w:val="00B72727"/>
    <w:rsid w:val="00B74AD4"/>
    <w:rsid w:val="00B8028D"/>
    <w:rsid w:val="00B81547"/>
    <w:rsid w:val="00B821CE"/>
    <w:rsid w:val="00B824C4"/>
    <w:rsid w:val="00B860F3"/>
    <w:rsid w:val="00B948C6"/>
    <w:rsid w:val="00B960B4"/>
    <w:rsid w:val="00B9773C"/>
    <w:rsid w:val="00BA6C20"/>
    <w:rsid w:val="00BB2696"/>
    <w:rsid w:val="00BB3D81"/>
    <w:rsid w:val="00BB4606"/>
    <w:rsid w:val="00BC3D58"/>
    <w:rsid w:val="00BE1D77"/>
    <w:rsid w:val="00BF55DA"/>
    <w:rsid w:val="00BF66C5"/>
    <w:rsid w:val="00BF7E36"/>
    <w:rsid w:val="00C032EA"/>
    <w:rsid w:val="00C063F4"/>
    <w:rsid w:val="00C0785C"/>
    <w:rsid w:val="00C12849"/>
    <w:rsid w:val="00C13992"/>
    <w:rsid w:val="00C179A7"/>
    <w:rsid w:val="00C200CB"/>
    <w:rsid w:val="00C22BAC"/>
    <w:rsid w:val="00C23C22"/>
    <w:rsid w:val="00C2587A"/>
    <w:rsid w:val="00C270CA"/>
    <w:rsid w:val="00C33593"/>
    <w:rsid w:val="00C36421"/>
    <w:rsid w:val="00C37642"/>
    <w:rsid w:val="00C404EF"/>
    <w:rsid w:val="00C466E9"/>
    <w:rsid w:val="00C47041"/>
    <w:rsid w:val="00C50093"/>
    <w:rsid w:val="00C52C11"/>
    <w:rsid w:val="00C54D4A"/>
    <w:rsid w:val="00C5698F"/>
    <w:rsid w:val="00C633E7"/>
    <w:rsid w:val="00C671CF"/>
    <w:rsid w:val="00C800B3"/>
    <w:rsid w:val="00C812E5"/>
    <w:rsid w:val="00C815F1"/>
    <w:rsid w:val="00C833BC"/>
    <w:rsid w:val="00C83477"/>
    <w:rsid w:val="00C8570B"/>
    <w:rsid w:val="00C87FCB"/>
    <w:rsid w:val="00C9207D"/>
    <w:rsid w:val="00C934D3"/>
    <w:rsid w:val="00C93807"/>
    <w:rsid w:val="00CA284E"/>
    <w:rsid w:val="00CB057D"/>
    <w:rsid w:val="00CB4707"/>
    <w:rsid w:val="00CB6F33"/>
    <w:rsid w:val="00CC00C8"/>
    <w:rsid w:val="00CC3961"/>
    <w:rsid w:val="00CC78AE"/>
    <w:rsid w:val="00CD1DD3"/>
    <w:rsid w:val="00CD4955"/>
    <w:rsid w:val="00CE0866"/>
    <w:rsid w:val="00CE0B54"/>
    <w:rsid w:val="00CE661A"/>
    <w:rsid w:val="00CF27CE"/>
    <w:rsid w:val="00CF7D69"/>
    <w:rsid w:val="00D02ABC"/>
    <w:rsid w:val="00D06AF0"/>
    <w:rsid w:val="00D111C2"/>
    <w:rsid w:val="00D12C01"/>
    <w:rsid w:val="00D13D9D"/>
    <w:rsid w:val="00D22E79"/>
    <w:rsid w:val="00D26083"/>
    <w:rsid w:val="00D2680D"/>
    <w:rsid w:val="00D26BE8"/>
    <w:rsid w:val="00D27AE0"/>
    <w:rsid w:val="00D3080C"/>
    <w:rsid w:val="00D356BB"/>
    <w:rsid w:val="00D52642"/>
    <w:rsid w:val="00D53886"/>
    <w:rsid w:val="00D53CB2"/>
    <w:rsid w:val="00D6482E"/>
    <w:rsid w:val="00D65664"/>
    <w:rsid w:val="00D715A0"/>
    <w:rsid w:val="00D71F23"/>
    <w:rsid w:val="00D72D0F"/>
    <w:rsid w:val="00D73680"/>
    <w:rsid w:val="00D7438A"/>
    <w:rsid w:val="00D744B3"/>
    <w:rsid w:val="00D77DD1"/>
    <w:rsid w:val="00D86874"/>
    <w:rsid w:val="00D91BAC"/>
    <w:rsid w:val="00D947F0"/>
    <w:rsid w:val="00D950B5"/>
    <w:rsid w:val="00D96FE5"/>
    <w:rsid w:val="00DA4B29"/>
    <w:rsid w:val="00DA51B4"/>
    <w:rsid w:val="00DA6047"/>
    <w:rsid w:val="00DB729C"/>
    <w:rsid w:val="00DC0E93"/>
    <w:rsid w:val="00DC306C"/>
    <w:rsid w:val="00DC62D1"/>
    <w:rsid w:val="00DD3201"/>
    <w:rsid w:val="00DD6171"/>
    <w:rsid w:val="00DE2674"/>
    <w:rsid w:val="00DE466F"/>
    <w:rsid w:val="00DE46A9"/>
    <w:rsid w:val="00DF0CD5"/>
    <w:rsid w:val="00E00207"/>
    <w:rsid w:val="00E011F5"/>
    <w:rsid w:val="00E04A0A"/>
    <w:rsid w:val="00E06D4E"/>
    <w:rsid w:val="00E200B0"/>
    <w:rsid w:val="00E20F85"/>
    <w:rsid w:val="00E2399D"/>
    <w:rsid w:val="00E32737"/>
    <w:rsid w:val="00E37F5F"/>
    <w:rsid w:val="00E4358C"/>
    <w:rsid w:val="00E50AB1"/>
    <w:rsid w:val="00E52079"/>
    <w:rsid w:val="00E55543"/>
    <w:rsid w:val="00E56A95"/>
    <w:rsid w:val="00E622CD"/>
    <w:rsid w:val="00E63786"/>
    <w:rsid w:val="00E718EA"/>
    <w:rsid w:val="00E750A2"/>
    <w:rsid w:val="00E769AA"/>
    <w:rsid w:val="00E80C73"/>
    <w:rsid w:val="00E81A73"/>
    <w:rsid w:val="00E8544B"/>
    <w:rsid w:val="00E9097D"/>
    <w:rsid w:val="00E917E1"/>
    <w:rsid w:val="00EB049E"/>
    <w:rsid w:val="00EB1B71"/>
    <w:rsid w:val="00EC109E"/>
    <w:rsid w:val="00EC3188"/>
    <w:rsid w:val="00EC3C3F"/>
    <w:rsid w:val="00EC6DBA"/>
    <w:rsid w:val="00ED07EC"/>
    <w:rsid w:val="00ED0892"/>
    <w:rsid w:val="00ED2203"/>
    <w:rsid w:val="00ED2BBB"/>
    <w:rsid w:val="00EE2122"/>
    <w:rsid w:val="00EE2C66"/>
    <w:rsid w:val="00EF2FE6"/>
    <w:rsid w:val="00EF6E4B"/>
    <w:rsid w:val="00F034C8"/>
    <w:rsid w:val="00F0391A"/>
    <w:rsid w:val="00F0570C"/>
    <w:rsid w:val="00F11437"/>
    <w:rsid w:val="00F16849"/>
    <w:rsid w:val="00F175C2"/>
    <w:rsid w:val="00F2033D"/>
    <w:rsid w:val="00F241D8"/>
    <w:rsid w:val="00F25001"/>
    <w:rsid w:val="00F31576"/>
    <w:rsid w:val="00F36B7C"/>
    <w:rsid w:val="00F46D00"/>
    <w:rsid w:val="00F47B9B"/>
    <w:rsid w:val="00F5092A"/>
    <w:rsid w:val="00F54021"/>
    <w:rsid w:val="00F67A9A"/>
    <w:rsid w:val="00F70589"/>
    <w:rsid w:val="00F7314D"/>
    <w:rsid w:val="00F7384C"/>
    <w:rsid w:val="00F746ED"/>
    <w:rsid w:val="00F82E81"/>
    <w:rsid w:val="00F83214"/>
    <w:rsid w:val="00F91224"/>
    <w:rsid w:val="00F963A0"/>
    <w:rsid w:val="00FA24E3"/>
    <w:rsid w:val="00FA5628"/>
    <w:rsid w:val="00FB74F4"/>
    <w:rsid w:val="00FC7712"/>
    <w:rsid w:val="00FC7918"/>
    <w:rsid w:val="00FD2E1A"/>
    <w:rsid w:val="00FD454A"/>
    <w:rsid w:val="00FD4B8F"/>
    <w:rsid w:val="00FD5C5E"/>
    <w:rsid w:val="00FE10F2"/>
    <w:rsid w:val="00FE28A3"/>
    <w:rsid w:val="00FF4715"/>
    <w:rsid w:val="39DF6C40"/>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1"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iPriority="9" w:name="heading 6" w:locked="1"/>
    <w:lsdException w:qFormat="1" w:uiPriority="0" w:name="heading 7" w:locked="1"/>
    <w:lsdException w:qFormat="1" w:uiPriority="0" w:name="heading 8" w:locked="1"/>
    <w:lsdException w:qFormat="1" w:uiPriority="9" w:semiHidden="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semiHidden="0" w:name="toc 1" w:locked="1"/>
    <w:lsdException w:uiPriority="39" w:semiHidden="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ocked="1"/>
    <w:lsdException w:uiPriority="0" w:name="footnote text" w:locked="1"/>
    <w:lsdException w:qFormat="1" w:uiPriority="99" w:semiHidden="0" w:name="annotation text" w:locked="1"/>
    <w:lsdException w:unhideWhenUsed="0" w:uiPriority="0" w:semiHidden="0" w:name="header"/>
    <w:lsdException w:unhideWhenUsed="0" w:uiPriority="99" w:semiHidden="0" w:name="footer"/>
    <w:lsdException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iPriority="0" w:semiHidden="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nhideWhenUsed="0" w:uiPriority="0" w:semiHidden="0" w:name="List"/>
    <w:lsdException w:qFormat="1" w:unhideWhenUsed="0" w:uiPriority="0" w:semiHidden="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iPriority="1" w:semiHidden="0" w:name="Default Paragraph Font"/>
    <w:lsdException w:qFormat="1" w:unhideWhenUsed="0" w:uiPriority="99" w:semiHidden="0" w:name="Body Text"/>
    <w:lsdException w:unhideWhenUsed="0" w:uiPriority="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name="Body Text 3"/>
    <w:lsdException w:qFormat="1" w:unhideWhenUsed="0" w:uiPriority="0" w:semiHidden="0" w:name="Body Text Indent 2"/>
    <w:lsdException w:uiPriority="0" w:name="Body Text Indent 3" w:locked="1"/>
    <w:lsdException w:uiPriority="0" w:name="Block Text" w:locked="1"/>
    <w:lsdException w:unhideWhenUsed="0" w:uiPriority="0" w:semiHidden="0" w:name="Hyperlink" w:locked="1"/>
    <w:lsdException w:qFormat="1" w:uiPriority="99" w:semiHidden="0" w:name="FollowedHyperlink" w:locked="1"/>
    <w:lsdException w:qFormat="1" w:unhideWhenUsed="0" w:uiPriority="22" w:semiHidden="0" w:name="Strong"/>
    <w:lsdException w:qFormat="1" w:unhideWhenUsed="0" w:uiPriority="20" w:semiHidden="0" w:name="Emphasis" w:locked="1"/>
    <w:lsdException w:uiPriority="0" w:name="Document Map" w:locked="1"/>
    <w:lsdException w:qFormat="1" w:unhideWhenUsed="0" w:uiPriority="0"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qFormat="1" w:uiPriority="99"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unhideWhenUsed="0" w:uiPriority="59" w:semiHidden="0" w:name="Table Grid"/>
    <w:lsdException w:uiPriority="0" w:name="Table Theme" w:locked="1"/>
    <w:lsdException w:unhideWhenUsed="0" w:uiPriority="67" w:name="Placeholder Text"/>
    <w:lsdException w:qFormat="1" w:unhideWhenUsed="0" w:uiPriority="0" w:semiHidden="0" w:name="No Spacing"/>
    <w:lsdException w:qFormat="1" w:unhideWhenUsed="0" w:uiPriority="1" w:semiHidden="0" w:name="List Paragraph"/>
    <w:lsdException w:qFormat="1" w:unhideWhenUsed="0" w:uiPriority="0" w:semiHidden="0" w:name="Quote"/>
    <w:lsdException w:qFormat="1" w:unhideWhenUsed="0" w:uiPriority="30" w:semiHidden="0" w:name="Intense Quote"/>
    <w:lsdException w:unhideWhenUsed="0" w:uiPriority="34" w:semiHidden="0" w:name="Medium Grid 1 Accent 2"/>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38"/>
    <w:qFormat/>
    <w:uiPriority w:val="9"/>
    <w:pPr>
      <w:keepNext/>
      <w:spacing w:before="240" w:after="60"/>
      <w:outlineLvl w:val="0"/>
    </w:pPr>
    <w:rPr>
      <w:rFonts w:ascii="Cambria" w:hAnsi="Cambria"/>
      <w:b/>
      <w:bCs/>
      <w:sz w:val="32"/>
      <w:szCs w:val="32"/>
    </w:rPr>
  </w:style>
  <w:style w:type="paragraph" w:styleId="3">
    <w:name w:val="heading 2"/>
    <w:basedOn w:val="1"/>
    <w:next w:val="1"/>
    <w:link w:val="39"/>
    <w:qFormat/>
    <w:uiPriority w:val="1"/>
    <w:pPr>
      <w:keepNext/>
      <w:spacing w:before="240" w:after="60"/>
      <w:outlineLvl w:val="1"/>
    </w:pPr>
    <w:rPr>
      <w:rFonts w:ascii="Cambria" w:hAnsi="Cambria"/>
      <w:b/>
      <w:bCs/>
      <w:i/>
      <w:iCs/>
      <w:sz w:val="28"/>
      <w:szCs w:val="28"/>
    </w:rPr>
  </w:style>
  <w:style w:type="paragraph" w:styleId="4">
    <w:name w:val="heading 3"/>
    <w:basedOn w:val="1"/>
    <w:next w:val="1"/>
    <w:link w:val="40"/>
    <w:qFormat/>
    <w:uiPriority w:val="9"/>
    <w:pPr>
      <w:keepNext/>
      <w:spacing w:before="240" w:after="60"/>
      <w:outlineLvl w:val="2"/>
    </w:pPr>
    <w:rPr>
      <w:rFonts w:ascii="Cambria" w:hAnsi="Cambria"/>
      <w:b/>
      <w:bCs/>
      <w:sz w:val="26"/>
      <w:szCs w:val="26"/>
    </w:rPr>
  </w:style>
  <w:style w:type="paragraph" w:styleId="5">
    <w:name w:val="heading 4"/>
    <w:basedOn w:val="1"/>
    <w:link w:val="41"/>
    <w:qFormat/>
    <w:uiPriority w:val="0"/>
    <w:pPr>
      <w:outlineLvl w:val="3"/>
    </w:pPr>
  </w:style>
  <w:style w:type="paragraph" w:styleId="6">
    <w:name w:val="heading 5"/>
    <w:basedOn w:val="1"/>
    <w:next w:val="1"/>
    <w:link w:val="42"/>
    <w:qFormat/>
    <w:uiPriority w:val="9"/>
    <w:pPr>
      <w:keepNext/>
      <w:spacing w:after="480"/>
      <w:ind w:left="1985"/>
      <w:jc w:val="both"/>
      <w:outlineLvl w:val="4"/>
    </w:pPr>
    <w:rPr>
      <w:b/>
      <w:bCs/>
    </w:rPr>
  </w:style>
  <w:style w:type="paragraph" w:styleId="7">
    <w:name w:val="heading 6"/>
    <w:basedOn w:val="1"/>
    <w:next w:val="1"/>
    <w:link w:val="360"/>
    <w:semiHidden/>
    <w:unhideWhenUsed/>
    <w:qFormat/>
    <w:locked/>
    <w:uiPriority w:val="9"/>
    <w:pPr>
      <w:keepNext/>
      <w:keepLines/>
      <w:spacing w:before="200" w:after="40"/>
      <w:outlineLvl w:val="5"/>
    </w:pPr>
    <w:rPr>
      <w:rFonts w:ascii="Arial" w:hAnsi="Arial" w:eastAsia="Arial" w:cs="Arial"/>
      <w:b/>
      <w:sz w:val="20"/>
      <w:szCs w:val="20"/>
    </w:rPr>
  </w:style>
  <w:style w:type="paragraph" w:styleId="8">
    <w:name w:val="heading 9"/>
    <w:basedOn w:val="1"/>
    <w:next w:val="1"/>
    <w:link w:val="72"/>
    <w:unhideWhenUsed/>
    <w:qFormat/>
    <w:locked/>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9">
    <w:name w:val="Default Paragraph Font"/>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character" w:styleId="11">
    <w:name w:val="Strong"/>
    <w:basedOn w:val="9"/>
    <w:qFormat/>
    <w:uiPriority w:val="22"/>
    <w:rPr>
      <w:rFonts w:cs="Times New Roman"/>
      <w:b/>
    </w:rPr>
  </w:style>
  <w:style w:type="character" w:styleId="12">
    <w:name w:val="annotation reference"/>
    <w:basedOn w:val="9"/>
    <w:unhideWhenUsed/>
    <w:qFormat/>
    <w:locked/>
    <w:uiPriority w:val="0"/>
    <w:rPr>
      <w:sz w:val="18"/>
      <w:szCs w:val="18"/>
    </w:rPr>
  </w:style>
  <w:style w:type="character" w:styleId="13">
    <w:name w:val="FollowedHyperlink"/>
    <w:unhideWhenUsed/>
    <w:qFormat/>
    <w:locked/>
    <w:uiPriority w:val="99"/>
    <w:rPr>
      <w:color w:val="800080"/>
      <w:u w:val="single"/>
    </w:rPr>
  </w:style>
  <w:style w:type="character" w:styleId="14">
    <w:name w:val="Emphasis"/>
    <w:qFormat/>
    <w:locked/>
    <w:uiPriority w:val="20"/>
    <w:rPr>
      <w:i/>
      <w:iCs/>
    </w:rPr>
  </w:style>
  <w:style w:type="character" w:styleId="15">
    <w:name w:val="Hyperlink"/>
    <w:locked/>
    <w:uiPriority w:val="0"/>
    <w:rPr>
      <w:color w:val="000080"/>
      <w:u w:val="single"/>
    </w:rPr>
  </w:style>
  <w:style w:type="character" w:styleId="16">
    <w:name w:val="page number"/>
    <w:basedOn w:val="9"/>
    <w:qFormat/>
    <w:uiPriority w:val="0"/>
    <w:rPr>
      <w:rFonts w:cs="Times New Roman"/>
    </w:rPr>
  </w:style>
  <w:style w:type="paragraph" w:styleId="17">
    <w:name w:val="toc 2"/>
    <w:basedOn w:val="1"/>
    <w:next w:val="1"/>
    <w:autoRedefine/>
    <w:unhideWhenUsed/>
    <w:locked/>
    <w:uiPriority w:val="39"/>
    <w:pPr>
      <w:spacing w:after="100"/>
      <w:ind w:left="240"/>
    </w:pPr>
  </w:style>
  <w:style w:type="paragraph" w:styleId="18">
    <w:name w:val="List"/>
    <w:basedOn w:val="19"/>
    <w:uiPriority w:val="0"/>
    <w:rPr>
      <w:rFonts w:cs="Arial"/>
    </w:rPr>
  </w:style>
  <w:style w:type="paragraph" w:styleId="19">
    <w:name w:val="Body Text"/>
    <w:basedOn w:val="1"/>
    <w:link w:val="55"/>
    <w:qFormat/>
    <w:uiPriority w:val="99"/>
    <w:pPr>
      <w:spacing w:after="120"/>
    </w:pPr>
    <w:rPr>
      <w:rFonts w:eastAsia="Times New Roman"/>
    </w:rPr>
  </w:style>
  <w:style w:type="paragraph" w:styleId="20">
    <w:name w:val="annotation text"/>
    <w:basedOn w:val="1"/>
    <w:link w:val="73"/>
    <w:unhideWhenUsed/>
    <w:qFormat/>
    <w:locked/>
    <w:uiPriority w:val="99"/>
    <w:rPr>
      <w:rFonts w:ascii="Arial" w:hAnsi="Arial" w:eastAsia="Times New Roman" w:cs="Tahoma"/>
    </w:rPr>
  </w:style>
  <w:style w:type="paragraph" w:styleId="21">
    <w:name w:val="Body Text Indent 2"/>
    <w:basedOn w:val="1"/>
    <w:link w:val="58"/>
    <w:qFormat/>
    <w:uiPriority w:val="0"/>
    <w:pPr>
      <w:spacing w:after="120" w:line="480" w:lineRule="auto"/>
      <w:ind w:left="283"/>
    </w:pPr>
    <w:rPr>
      <w:rFonts w:eastAsia="Times New Roman"/>
    </w:rPr>
  </w:style>
  <w:style w:type="paragraph" w:styleId="22">
    <w:name w:val="Title"/>
    <w:basedOn w:val="1"/>
    <w:next w:val="19"/>
    <w:link w:val="43"/>
    <w:qFormat/>
    <w:uiPriority w:val="0"/>
  </w:style>
  <w:style w:type="paragraph" w:styleId="23">
    <w:name w:val="List Bullet 5"/>
    <w:basedOn w:val="1"/>
    <w:unhideWhenUsed/>
    <w:qFormat/>
    <w:locked/>
    <w:uiPriority w:val="0"/>
    <w:pPr>
      <w:contextualSpacing/>
    </w:pPr>
    <w:rPr>
      <w:rFonts w:ascii="Arial" w:hAnsi="Arial" w:eastAsia="Times New Roman" w:cs="Tahoma"/>
      <w:sz w:val="20"/>
    </w:rPr>
  </w:style>
  <w:style w:type="paragraph" w:styleId="24">
    <w:name w:val="Normal (Web)"/>
    <w:basedOn w:val="1"/>
    <w:qFormat/>
    <w:uiPriority w:val="99"/>
    <w:pPr>
      <w:spacing w:line="360" w:lineRule="auto"/>
      <w:ind w:firstLine="1200"/>
    </w:pPr>
  </w:style>
  <w:style w:type="paragraph" w:styleId="25">
    <w:name w:val="Plain Text"/>
    <w:basedOn w:val="1"/>
    <w:link w:val="46"/>
    <w:qFormat/>
    <w:uiPriority w:val="0"/>
    <w:rPr>
      <w:rFonts w:ascii="Consolas" w:hAnsi="Consolas" w:eastAsia="Times New Roman"/>
      <w:sz w:val="21"/>
      <w:szCs w:val="21"/>
      <w:lang w:eastAsia="en-US"/>
    </w:rPr>
  </w:style>
  <w:style w:type="paragraph" w:styleId="26">
    <w:name w:val="Body Text 3"/>
    <w:basedOn w:val="1"/>
    <w:link w:val="56"/>
    <w:semiHidden/>
    <w:qFormat/>
    <w:uiPriority w:val="0"/>
    <w:pPr>
      <w:spacing w:after="120"/>
    </w:pPr>
    <w:rPr>
      <w:rFonts w:eastAsia="Times New Roman"/>
      <w:sz w:val="16"/>
      <w:szCs w:val="16"/>
    </w:rPr>
  </w:style>
  <w:style w:type="paragraph" w:styleId="27">
    <w:name w:val="Body Text 2"/>
    <w:basedOn w:val="1"/>
    <w:link w:val="52"/>
    <w:qFormat/>
    <w:uiPriority w:val="0"/>
    <w:pPr>
      <w:tabs>
        <w:tab w:val="left" w:pos="720"/>
        <w:tab w:val="left" w:pos="1440"/>
        <w:tab w:val="left" w:pos="2880"/>
        <w:tab w:val="left" w:pos="4320"/>
      </w:tabs>
      <w:jc w:val="both"/>
    </w:pPr>
    <w:rPr>
      <w:rFonts w:ascii="Century Gothic" w:hAnsi="Century Gothic"/>
      <w:sz w:val="20"/>
      <w:szCs w:val="20"/>
    </w:rPr>
  </w:style>
  <w:style w:type="paragraph" w:styleId="28">
    <w:name w:val="header"/>
    <w:basedOn w:val="1"/>
    <w:link w:val="48"/>
    <w:uiPriority w:val="0"/>
    <w:pPr>
      <w:tabs>
        <w:tab w:val="center" w:pos="4252"/>
        <w:tab w:val="right" w:pos="8504"/>
      </w:tabs>
    </w:pPr>
  </w:style>
  <w:style w:type="paragraph" w:styleId="29">
    <w:name w:val="annotation subject"/>
    <w:basedOn w:val="20"/>
    <w:link w:val="74"/>
    <w:unhideWhenUsed/>
    <w:qFormat/>
    <w:locked/>
    <w:uiPriority w:val="99"/>
    <w:rPr>
      <w:b/>
      <w:bCs/>
      <w:sz w:val="20"/>
      <w:szCs w:val="20"/>
    </w:rPr>
  </w:style>
  <w:style w:type="paragraph" w:styleId="30">
    <w:name w:val="footer"/>
    <w:basedOn w:val="1"/>
    <w:link w:val="45"/>
    <w:uiPriority w:val="99"/>
    <w:pPr>
      <w:tabs>
        <w:tab w:val="center" w:pos="4320"/>
        <w:tab w:val="right" w:pos="8640"/>
      </w:tabs>
    </w:pPr>
    <w:rPr>
      <w:szCs w:val="20"/>
    </w:rPr>
  </w:style>
  <w:style w:type="paragraph" w:styleId="31">
    <w:name w:val="caption"/>
    <w:basedOn w:val="1"/>
    <w:qFormat/>
    <w:uiPriority w:val="0"/>
    <w:pPr>
      <w:suppressLineNumbers/>
      <w:spacing w:before="120" w:after="120"/>
    </w:pPr>
    <w:rPr>
      <w:rFonts w:cs="Arial"/>
      <w:i/>
      <w:iCs/>
    </w:rPr>
  </w:style>
  <w:style w:type="paragraph" w:styleId="32">
    <w:name w:val="Balloon Text"/>
    <w:basedOn w:val="1"/>
    <w:link w:val="49"/>
    <w:qFormat/>
    <w:uiPriority w:val="99"/>
    <w:rPr>
      <w:rFonts w:ascii="Tahoma" w:hAnsi="Tahoma" w:cs="Tahoma"/>
      <w:sz w:val="16"/>
      <w:szCs w:val="16"/>
    </w:rPr>
  </w:style>
  <w:style w:type="paragraph" w:styleId="33">
    <w:name w:val="Subtitle"/>
    <w:basedOn w:val="1"/>
    <w:link w:val="68"/>
    <w:qFormat/>
    <w:locked/>
    <w:uiPriority w:val="11"/>
    <w:pPr>
      <w:suppressAutoHyphens/>
    </w:pPr>
    <w:rPr>
      <w:rFonts w:ascii="Futura Lt BT" w:hAnsi="Futura Lt BT" w:eastAsia="Times New Roman"/>
      <w:b/>
      <w:bCs/>
      <w:smallCaps/>
      <w:sz w:val="20"/>
      <w:szCs w:val="20"/>
      <w:lang w:val="zh-CN" w:eastAsia="ar-SA"/>
    </w:rPr>
  </w:style>
  <w:style w:type="paragraph" w:styleId="34">
    <w:name w:val="List Bullet"/>
    <w:basedOn w:val="1"/>
    <w:qFormat/>
    <w:locked/>
    <w:uiPriority w:val="0"/>
    <w:pPr>
      <w:contextualSpacing/>
    </w:pPr>
  </w:style>
  <w:style w:type="paragraph" w:styleId="35">
    <w:name w:val="toc 1"/>
    <w:basedOn w:val="1"/>
    <w:next w:val="1"/>
    <w:autoRedefine/>
    <w:unhideWhenUsed/>
    <w:locked/>
    <w:uiPriority w:val="39"/>
    <w:pPr>
      <w:tabs>
        <w:tab w:val="left" w:pos="426"/>
        <w:tab w:val="right" w:leader="dot" w:pos="9628"/>
      </w:tabs>
      <w:spacing w:after="100"/>
      <w:ind w:left="142"/>
    </w:pPr>
    <w:rPr>
      <w:rFonts w:ascii="Arial" w:hAnsi="Arial" w:eastAsia="Times New Roman" w:cs="Tahoma"/>
      <w:sz w:val="20"/>
    </w:rPr>
  </w:style>
  <w:style w:type="paragraph" w:styleId="36">
    <w:name w:val="Body Text Indent"/>
    <w:basedOn w:val="1"/>
    <w:link w:val="57"/>
    <w:semiHidden/>
    <w:uiPriority w:val="0"/>
    <w:pPr>
      <w:spacing w:after="120"/>
      <w:ind w:left="283"/>
    </w:pPr>
    <w:rPr>
      <w:rFonts w:eastAsia="Times New Roman"/>
    </w:rPr>
  </w:style>
  <w:style w:type="table" w:styleId="37">
    <w:name w:val="Table Grid"/>
    <w:basedOn w:val="10"/>
    <w:uiPriority w:val="5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8">
    <w:name w:val="Título 1 Char"/>
    <w:basedOn w:val="9"/>
    <w:link w:val="2"/>
    <w:qFormat/>
    <w:locked/>
    <w:uiPriority w:val="9"/>
    <w:rPr>
      <w:rFonts w:ascii="Cambria" w:hAnsi="Cambria" w:cs="Times New Roman"/>
      <w:b/>
      <w:bCs/>
      <w:sz w:val="32"/>
      <w:szCs w:val="32"/>
    </w:rPr>
  </w:style>
  <w:style w:type="character" w:customStyle="1" w:styleId="39">
    <w:name w:val="Título 2 Char"/>
    <w:basedOn w:val="9"/>
    <w:link w:val="3"/>
    <w:qFormat/>
    <w:locked/>
    <w:uiPriority w:val="1"/>
    <w:rPr>
      <w:rFonts w:ascii="Cambria" w:hAnsi="Cambria" w:cs="Times New Roman"/>
      <w:b/>
      <w:i/>
      <w:sz w:val="28"/>
    </w:rPr>
  </w:style>
  <w:style w:type="character" w:customStyle="1" w:styleId="40">
    <w:name w:val="Título 3 Char"/>
    <w:basedOn w:val="9"/>
    <w:link w:val="4"/>
    <w:semiHidden/>
    <w:qFormat/>
    <w:locked/>
    <w:uiPriority w:val="9"/>
    <w:rPr>
      <w:rFonts w:ascii="Cambria" w:hAnsi="Cambria" w:cs="Times New Roman"/>
      <w:b/>
      <w:bCs/>
      <w:sz w:val="26"/>
      <w:szCs w:val="26"/>
    </w:rPr>
  </w:style>
  <w:style w:type="character" w:customStyle="1" w:styleId="41">
    <w:name w:val="Título 4 Char"/>
    <w:basedOn w:val="9"/>
    <w:link w:val="5"/>
    <w:qFormat/>
    <w:locked/>
    <w:uiPriority w:val="0"/>
    <w:rPr>
      <w:rFonts w:ascii="Times New Roman" w:hAnsi="Times New Roman" w:cs="Times New Roman"/>
      <w:b/>
      <w:sz w:val="24"/>
      <w:u w:val="single"/>
      <w:lang w:eastAsia="pt-BR"/>
    </w:rPr>
  </w:style>
  <w:style w:type="character" w:customStyle="1" w:styleId="42">
    <w:name w:val="Título 5 Char"/>
    <w:basedOn w:val="9"/>
    <w:link w:val="6"/>
    <w:qFormat/>
    <w:locked/>
    <w:uiPriority w:val="0"/>
    <w:rPr>
      <w:rFonts w:ascii="Times New Roman" w:hAnsi="Times New Roman" w:cs="Times New Roman"/>
      <w:b/>
      <w:sz w:val="24"/>
      <w:lang w:eastAsia="pt-BR"/>
    </w:rPr>
  </w:style>
  <w:style w:type="character" w:customStyle="1" w:styleId="43">
    <w:name w:val="Título Char"/>
    <w:basedOn w:val="9"/>
    <w:link w:val="22"/>
    <w:qFormat/>
    <w:locked/>
    <w:uiPriority w:val="0"/>
    <w:rPr>
      <w:rFonts w:ascii="Times New Roman" w:hAnsi="Times New Roman" w:cs="Times New Roman"/>
      <w:b/>
      <w:sz w:val="24"/>
      <w:u w:val="single"/>
      <w:lang w:eastAsia="pt-BR"/>
    </w:rPr>
  </w:style>
  <w:style w:type="character" w:customStyle="1" w:styleId="44">
    <w:name w:val="Footer Char"/>
    <w:basedOn w:val="9"/>
    <w:qFormat/>
    <w:locked/>
    <w:uiPriority w:val="0"/>
    <w:rPr>
      <w:rFonts w:eastAsia="Times New Roman" w:cs="Times New Roman"/>
      <w:sz w:val="24"/>
      <w:szCs w:val="24"/>
      <w:lang w:val="pt-BR" w:eastAsia="pt-BR" w:bidi="ar-SA"/>
    </w:rPr>
  </w:style>
  <w:style w:type="character" w:customStyle="1" w:styleId="45">
    <w:name w:val="Rodapé Char"/>
    <w:link w:val="30"/>
    <w:qFormat/>
    <w:locked/>
    <w:uiPriority w:val="99"/>
    <w:rPr>
      <w:rFonts w:ascii="Times New Roman" w:hAnsi="Times New Roman"/>
      <w:sz w:val="24"/>
      <w:lang w:eastAsia="pt-BR"/>
    </w:rPr>
  </w:style>
  <w:style w:type="character" w:customStyle="1" w:styleId="46">
    <w:name w:val="Texto sem Formatação Char"/>
    <w:basedOn w:val="9"/>
    <w:link w:val="25"/>
    <w:qFormat/>
    <w:locked/>
    <w:uiPriority w:val="0"/>
    <w:rPr>
      <w:rFonts w:ascii="Consolas" w:hAnsi="Consolas" w:cs="Times New Roman"/>
      <w:sz w:val="21"/>
      <w:lang w:eastAsia="en-US"/>
    </w:rPr>
  </w:style>
  <w:style w:type="character" w:customStyle="1" w:styleId="47">
    <w:name w:val="Link da Internet"/>
    <w:basedOn w:val="9"/>
    <w:uiPriority w:val="99"/>
    <w:rPr>
      <w:rFonts w:cs="Times New Roman"/>
      <w:color w:val="0000FF"/>
      <w:u w:val="single"/>
    </w:rPr>
  </w:style>
  <w:style w:type="character" w:customStyle="1" w:styleId="48">
    <w:name w:val="Cabeçalho Char"/>
    <w:basedOn w:val="9"/>
    <w:link w:val="28"/>
    <w:qFormat/>
    <w:locked/>
    <w:uiPriority w:val="0"/>
    <w:rPr>
      <w:rFonts w:ascii="Times New Roman" w:hAnsi="Times New Roman" w:cs="Times New Roman"/>
      <w:sz w:val="24"/>
      <w:szCs w:val="24"/>
    </w:rPr>
  </w:style>
  <w:style w:type="character" w:customStyle="1" w:styleId="49">
    <w:name w:val="Texto de balão Char"/>
    <w:basedOn w:val="9"/>
    <w:link w:val="32"/>
    <w:qFormat/>
    <w:locked/>
    <w:uiPriority w:val="99"/>
    <w:rPr>
      <w:rFonts w:ascii="Tahoma" w:hAnsi="Tahoma" w:cs="Tahoma"/>
      <w:sz w:val="16"/>
      <w:szCs w:val="16"/>
    </w:rPr>
  </w:style>
  <w:style w:type="character" w:customStyle="1" w:styleId="50">
    <w:name w:val="apple-converted-space"/>
    <w:basedOn w:val="9"/>
    <w:qFormat/>
    <w:uiPriority w:val="0"/>
    <w:rPr>
      <w:rFonts w:cs="Times New Roman"/>
    </w:rPr>
  </w:style>
  <w:style w:type="character" w:customStyle="1" w:styleId="51">
    <w:name w:val="field-content"/>
    <w:basedOn w:val="9"/>
    <w:qFormat/>
    <w:uiPriority w:val="0"/>
    <w:rPr>
      <w:rFonts w:cs="Times New Roman"/>
    </w:rPr>
  </w:style>
  <w:style w:type="character" w:customStyle="1" w:styleId="52">
    <w:name w:val="Corpo de texto 2 Char"/>
    <w:basedOn w:val="9"/>
    <w:link w:val="27"/>
    <w:qFormat/>
    <w:locked/>
    <w:uiPriority w:val="0"/>
    <w:rPr>
      <w:rFonts w:ascii="Century Gothic" w:hAnsi="Century Gothic" w:cs="Times New Roman"/>
    </w:rPr>
  </w:style>
  <w:style w:type="character" w:customStyle="1" w:styleId="53">
    <w:name w:val="il"/>
    <w:basedOn w:val="9"/>
    <w:qFormat/>
    <w:uiPriority w:val="0"/>
    <w:rPr>
      <w:rFonts w:cs="Times New Roman"/>
    </w:rPr>
  </w:style>
  <w:style w:type="character" w:customStyle="1" w:styleId="54">
    <w:name w:val="Header Char2"/>
    <w:basedOn w:val="9"/>
    <w:semiHidden/>
    <w:qFormat/>
    <w:locked/>
    <w:uiPriority w:val="0"/>
    <w:rPr>
      <w:rFonts w:cs="Times New Roman"/>
      <w:sz w:val="24"/>
      <w:szCs w:val="24"/>
      <w:lang w:val="pt-BR" w:eastAsia="pt-BR" w:bidi="ar-SA"/>
    </w:rPr>
  </w:style>
  <w:style w:type="character" w:customStyle="1" w:styleId="55">
    <w:name w:val="Corpo de texto Char"/>
    <w:basedOn w:val="9"/>
    <w:link w:val="19"/>
    <w:qFormat/>
    <w:locked/>
    <w:uiPriority w:val="99"/>
    <w:rPr>
      <w:rFonts w:eastAsia="Times New Roman" w:cs="Times New Roman"/>
      <w:sz w:val="24"/>
      <w:szCs w:val="24"/>
      <w:lang w:val="pt-BR" w:eastAsia="pt-BR" w:bidi="ar-SA"/>
    </w:rPr>
  </w:style>
  <w:style w:type="character" w:customStyle="1" w:styleId="56">
    <w:name w:val="Corpo de texto 3 Char"/>
    <w:basedOn w:val="9"/>
    <w:link w:val="26"/>
    <w:semiHidden/>
    <w:qFormat/>
    <w:locked/>
    <w:uiPriority w:val="0"/>
    <w:rPr>
      <w:rFonts w:eastAsia="Times New Roman" w:cs="Times New Roman"/>
      <w:sz w:val="16"/>
      <w:szCs w:val="16"/>
      <w:lang w:val="pt-BR" w:eastAsia="pt-BR" w:bidi="ar-SA"/>
    </w:rPr>
  </w:style>
  <w:style w:type="character" w:customStyle="1" w:styleId="57">
    <w:name w:val="Recuo de corpo de texto Char"/>
    <w:basedOn w:val="9"/>
    <w:link w:val="36"/>
    <w:semiHidden/>
    <w:qFormat/>
    <w:locked/>
    <w:uiPriority w:val="0"/>
    <w:rPr>
      <w:rFonts w:eastAsia="Times New Roman" w:cs="Times New Roman"/>
      <w:sz w:val="24"/>
      <w:szCs w:val="24"/>
      <w:lang w:val="pt-BR" w:eastAsia="pt-BR" w:bidi="ar-SA"/>
    </w:rPr>
  </w:style>
  <w:style w:type="character" w:customStyle="1" w:styleId="58">
    <w:name w:val="Recuo de corpo de texto 2 Char"/>
    <w:basedOn w:val="9"/>
    <w:link w:val="21"/>
    <w:qFormat/>
    <w:locked/>
    <w:uiPriority w:val="0"/>
    <w:rPr>
      <w:rFonts w:eastAsia="Times New Roman" w:cs="Times New Roman"/>
      <w:sz w:val="24"/>
      <w:szCs w:val="24"/>
      <w:lang w:val="pt-BR" w:eastAsia="pt-BR" w:bidi="ar-SA"/>
    </w:rPr>
  </w:style>
  <w:style w:type="character" w:customStyle="1" w:styleId="59">
    <w:name w:val="texto_normal"/>
    <w:basedOn w:val="9"/>
    <w:qFormat/>
    <w:uiPriority w:val="0"/>
  </w:style>
  <w:style w:type="character" w:customStyle="1" w:styleId="60">
    <w:name w:val="Grade Colorida - Ênfase 1 Char"/>
    <w:qFormat/>
    <w:uiPriority w:val="29"/>
    <w:rPr>
      <w:rFonts w:ascii="Ecofont_Spranq_eco_Sans" w:hAnsi="Ecofont_Spranq_eco_Sans" w:cs="Tahoma"/>
      <w:i/>
      <w:iCs/>
      <w:color w:val="000000"/>
      <w:szCs w:val="24"/>
      <w:shd w:val="clear" w:color="auto" w:fill="FFFFCC"/>
      <w:lang w:eastAsia="en-US"/>
    </w:rPr>
  </w:style>
  <w:style w:type="character" w:customStyle="1" w:styleId="61">
    <w:name w:val="Citação Char"/>
    <w:basedOn w:val="9"/>
    <w:link w:val="62"/>
    <w:qFormat/>
    <w:uiPriority w:val="0"/>
    <w:rPr>
      <w:rFonts w:ascii="Ecofont_Spranq_eco_Sans" w:hAnsi="Ecofont_Spranq_eco_Sans" w:cs="Tahoma"/>
      <w:i/>
      <w:iCs/>
      <w:color w:val="000000"/>
      <w:szCs w:val="24"/>
      <w:shd w:val="clear" w:color="auto" w:fill="FFFFCC"/>
      <w:lang w:eastAsia="en-US"/>
    </w:rPr>
  </w:style>
  <w:style w:type="paragraph" w:styleId="62">
    <w:name w:val="Quote"/>
    <w:basedOn w:val="1"/>
    <w:next w:val="1"/>
    <w:link w:val="61"/>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Tahoma"/>
      <w:i/>
      <w:iCs/>
      <w:color w:val="000000"/>
      <w:sz w:val="20"/>
      <w:lang w:eastAsia="en-US"/>
    </w:rPr>
  </w:style>
  <w:style w:type="character" w:customStyle="1" w:styleId="63">
    <w:name w:val="im"/>
    <w:basedOn w:val="9"/>
    <w:qFormat/>
    <w:uiPriority w:val="0"/>
  </w:style>
  <w:style w:type="character" w:customStyle="1" w:styleId="64">
    <w:name w:val="Nivel 01 Char"/>
    <w:basedOn w:val="9"/>
    <w:link w:val="65"/>
    <w:qFormat/>
    <w:uiPriority w:val="0"/>
    <w:rPr>
      <w:rFonts w:ascii="Ecofont_Spranq_eco_Sans" w:hAnsi="Ecofont_Spranq_eco_Sans" w:eastAsiaTheme="majorEastAsia"/>
      <w:b/>
      <w:bCs/>
      <w:color w:val="000000"/>
    </w:rPr>
  </w:style>
  <w:style w:type="paragraph" w:customStyle="1" w:styleId="65">
    <w:name w:val="Nivel 01"/>
    <w:basedOn w:val="2"/>
    <w:next w:val="1"/>
    <w:link w:val="64"/>
    <w:qFormat/>
    <w:uiPriority w:val="0"/>
    <w:pPr>
      <w:keepLines/>
      <w:tabs>
        <w:tab w:val="left" w:pos="567"/>
      </w:tabs>
      <w:spacing w:after="0"/>
      <w:jc w:val="both"/>
    </w:pPr>
    <w:rPr>
      <w:rFonts w:ascii="Ecofont_Spranq_eco_Sans" w:hAnsi="Ecofont_Spranq_eco_Sans" w:eastAsiaTheme="majorEastAsia"/>
      <w:color w:val="000000"/>
      <w:sz w:val="20"/>
      <w:szCs w:val="20"/>
    </w:rPr>
  </w:style>
  <w:style w:type="character" w:customStyle="1" w:styleId="66">
    <w:name w:val="object-hover"/>
    <w:qFormat/>
    <w:uiPriority w:val="0"/>
  </w:style>
  <w:style w:type="character" w:customStyle="1" w:styleId="67">
    <w:name w:val="object"/>
    <w:qFormat/>
    <w:uiPriority w:val="0"/>
  </w:style>
  <w:style w:type="character" w:customStyle="1" w:styleId="68">
    <w:name w:val="Subtítulo Char"/>
    <w:basedOn w:val="9"/>
    <w:link w:val="33"/>
    <w:qFormat/>
    <w:uiPriority w:val="99"/>
    <w:rPr>
      <w:rFonts w:ascii="Futura Lt BT" w:hAnsi="Futura Lt BT" w:eastAsia="Times New Roman"/>
      <w:b/>
      <w:bCs/>
      <w:smallCaps/>
      <w:lang w:val="zh-CN" w:eastAsia="ar-SA"/>
    </w:rPr>
  </w:style>
  <w:style w:type="character" w:customStyle="1" w:styleId="69">
    <w:name w:val="tex3"/>
    <w:basedOn w:val="9"/>
    <w:qFormat/>
    <w:uiPriority w:val="0"/>
  </w:style>
  <w:style w:type="character" w:customStyle="1" w:styleId="70">
    <w:name w:val="Parágrafo da Lista Char"/>
    <w:link w:val="71"/>
    <w:qFormat/>
    <w:uiPriority w:val="34"/>
    <w:rPr>
      <w:rFonts w:ascii="Times New Roman" w:hAnsi="Times New Roman" w:eastAsia="Times New Roman"/>
      <w:sz w:val="24"/>
      <w:szCs w:val="24"/>
    </w:rPr>
  </w:style>
  <w:style w:type="paragraph" w:styleId="71">
    <w:name w:val="List Paragraph"/>
    <w:basedOn w:val="1"/>
    <w:link w:val="70"/>
    <w:qFormat/>
    <w:uiPriority w:val="1"/>
    <w:pPr>
      <w:ind w:left="708"/>
    </w:pPr>
    <w:rPr>
      <w:rFonts w:eastAsia="Times New Roman"/>
    </w:rPr>
  </w:style>
  <w:style w:type="character" w:customStyle="1" w:styleId="72">
    <w:name w:val="Título 9 Char"/>
    <w:basedOn w:val="9"/>
    <w:link w:val="8"/>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73">
    <w:name w:val="Texto de comentário Char"/>
    <w:basedOn w:val="9"/>
    <w:link w:val="20"/>
    <w:qFormat/>
    <w:uiPriority w:val="99"/>
    <w:rPr>
      <w:rFonts w:ascii="Arial" w:hAnsi="Arial" w:eastAsia="Times New Roman" w:cs="Tahoma"/>
      <w:sz w:val="24"/>
      <w:szCs w:val="24"/>
    </w:rPr>
  </w:style>
  <w:style w:type="character" w:customStyle="1" w:styleId="74">
    <w:name w:val="Assunto do comentário Char"/>
    <w:basedOn w:val="73"/>
    <w:link w:val="29"/>
    <w:qFormat/>
    <w:uiPriority w:val="99"/>
    <w:rPr>
      <w:rFonts w:ascii="Arial" w:hAnsi="Arial" w:eastAsia="Times New Roman" w:cs="Tahoma"/>
      <w:b/>
      <w:bCs/>
      <w:sz w:val="24"/>
      <w:szCs w:val="24"/>
    </w:rPr>
  </w:style>
  <w:style w:type="character" w:customStyle="1" w:styleId="75">
    <w:name w:val="citação 2 Char"/>
    <w:basedOn w:val="61"/>
    <w:qFormat/>
    <w:locked/>
    <w:uiPriority w:val="0"/>
    <w:rPr>
      <w:rFonts w:ascii="Arial" w:hAnsi="Arial" w:cs="Tahoma"/>
      <w:color w:val="000000"/>
      <w:szCs w:val="24"/>
      <w:shd w:val="clear" w:color="auto" w:fill="FFFFCC"/>
      <w:lang w:eastAsia="en-US"/>
    </w:rPr>
  </w:style>
  <w:style w:type="character" w:customStyle="1" w:styleId="76">
    <w:name w:val="Nivel1 Char"/>
    <w:basedOn w:val="38"/>
    <w:link w:val="77"/>
    <w:qFormat/>
    <w:locked/>
    <w:uiPriority w:val="0"/>
    <w:rPr>
      <w:rFonts w:ascii="Arial" w:hAnsi="Arial" w:cs="Arial" w:eastAsiaTheme="majorEastAsia"/>
      <w:bCs w:val="0"/>
      <w:color w:val="000000"/>
      <w:sz w:val="32"/>
      <w:szCs w:val="32"/>
    </w:rPr>
  </w:style>
  <w:style w:type="paragraph" w:customStyle="1" w:styleId="77">
    <w:name w:val="Nivel1"/>
    <w:basedOn w:val="2"/>
    <w:next w:val="1"/>
    <w:link w:val="76"/>
    <w:qFormat/>
    <w:uiPriority w:val="0"/>
    <w:pPr>
      <w:keepLines/>
      <w:spacing w:before="480" w:after="120" w:line="276" w:lineRule="auto"/>
      <w:ind w:left="357" w:hanging="357"/>
      <w:jc w:val="both"/>
    </w:pPr>
    <w:rPr>
      <w:rFonts w:ascii="Arial" w:hAnsi="Arial" w:cs="Arial" w:eastAsiaTheme="majorEastAsia"/>
      <w:bCs w:val="0"/>
      <w:color w:val="000000"/>
      <w:sz w:val="20"/>
      <w:szCs w:val="20"/>
    </w:rPr>
  </w:style>
  <w:style w:type="character" w:customStyle="1" w:styleId="78">
    <w:name w:val="Nivel_01 Char"/>
    <w:basedOn w:val="38"/>
    <w:qFormat/>
    <w:locked/>
    <w:uiPriority w:val="0"/>
    <w:rPr>
      <w:rFonts w:ascii="Ecofont_Spranq_eco_Sans" w:hAnsi="Ecofont_Spranq_eco_Sans" w:eastAsiaTheme="majorEastAsia" w:cstheme="majorBidi"/>
      <w:color w:val="2E75B6" w:themeColor="accent1" w:themeShade="BF"/>
      <w:sz w:val="32"/>
      <w:szCs w:val="32"/>
    </w:rPr>
  </w:style>
  <w:style w:type="character" w:customStyle="1" w:styleId="79">
    <w:name w:val="normal__char1"/>
    <w:qFormat/>
    <w:uiPriority w:val="0"/>
    <w:rPr>
      <w:rFonts w:ascii="Arial" w:hAnsi="Arial" w:cs="Arial"/>
      <w:sz w:val="24"/>
      <w:szCs w:val="24"/>
      <w:u w:val="none"/>
    </w:rPr>
  </w:style>
  <w:style w:type="character" w:customStyle="1" w:styleId="80">
    <w:name w:val="apple-style-span"/>
    <w:basedOn w:val="9"/>
    <w:qFormat/>
    <w:uiPriority w:val="0"/>
  </w:style>
  <w:style w:type="character" w:customStyle="1" w:styleId="81">
    <w:name w:val="Nivel 2 Char"/>
    <w:basedOn w:val="9"/>
    <w:link w:val="82"/>
    <w:qFormat/>
    <w:uiPriority w:val="0"/>
    <w:rPr>
      <w:rFonts w:ascii="Ecofont_Spranq_eco_Sans" w:hAnsi="Ecofont_Spranq_eco_Sans" w:eastAsia="Arial Unicode MS"/>
    </w:rPr>
  </w:style>
  <w:style w:type="paragraph" w:customStyle="1" w:styleId="82">
    <w:name w:val="Nivel 2"/>
    <w:link w:val="81"/>
    <w:qFormat/>
    <w:uiPriority w:val="0"/>
    <w:pPr>
      <w:spacing w:before="120" w:after="120" w:line="276" w:lineRule="auto"/>
      <w:jc w:val="both"/>
    </w:pPr>
    <w:rPr>
      <w:rFonts w:ascii="Ecofont_Spranq_eco_Sans" w:hAnsi="Ecofont_Spranq_eco_Sans" w:eastAsia="Arial Unicode MS" w:cs="Times New Roman"/>
      <w:sz w:val="24"/>
      <w:lang w:val="pt-BR" w:eastAsia="pt-BR" w:bidi="ar-SA"/>
    </w:rPr>
  </w:style>
  <w:style w:type="character" w:customStyle="1" w:styleId="83">
    <w:name w:val="Citação Intensa Char"/>
    <w:basedOn w:val="9"/>
    <w:link w:val="84"/>
    <w:qFormat/>
    <w:uiPriority w:val="30"/>
    <w:rPr>
      <w:rFonts w:ascii="Times New Roman" w:hAnsi="Times New Roman" w:eastAsia="Times New Roman"/>
      <w:b/>
      <w:bCs/>
      <w:i/>
      <w:iCs/>
      <w:color w:val="4F81BD"/>
      <w:sz w:val="24"/>
      <w:szCs w:val="24"/>
      <w:lang w:val="zh-CN" w:eastAsia="zh-CN"/>
    </w:rPr>
  </w:style>
  <w:style w:type="paragraph" w:styleId="84">
    <w:name w:val="Intense Quote"/>
    <w:basedOn w:val="1"/>
    <w:next w:val="1"/>
    <w:link w:val="83"/>
    <w:qFormat/>
    <w:uiPriority w:val="30"/>
    <w:pPr>
      <w:pBdr>
        <w:bottom w:val="single" w:color="4F81BD" w:sz="4" w:space="4"/>
      </w:pBdr>
      <w:spacing w:before="200" w:after="280"/>
      <w:ind w:left="936" w:right="936"/>
    </w:pPr>
    <w:rPr>
      <w:rFonts w:eastAsia="Times New Roman"/>
      <w:b/>
      <w:bCs/>
      <w:i/>
      <w:iCs/>
      <w:color w:val="4F81BD"/>
      <w:lang w:val="zh-CN" w:eastAsia="zh-CN"/>
    </w:rPr>
  </w:style>
  <w:style w:type="character" w:customStyle="1" w:styleId="85">
    <w:name w:val="Quote Char"/>
    <w:link w:val="86"/>
    <w:qFormat/>
    <w:uiPriority w:val="0"/>
    <w:rPr>
      <w:rFonts w:ascii="Ecofont_Spranq_eco_Sans" w:hAnsi="Ecofont_Spranq_eco_Sans" w:eastAsia="Times New Roman" w:cs="Ecofont_Spranq_eco_Sans"/>
      <w:i/>
      <w:iCs/>
      <w:color w:val="000000"/>
      <w:sz w:val="24"/>
      <w:szCs w:val="24"/>
      <w:shd w:val="clear" w:color="auto" w:fill="FFFFCC"/>
      <w:lang w:eastAsia="en-US"/>
    </w:rPr>
  </w:style>
  <w:style w:type="paragraph" w:customStyle="1" w:styleId="86">
    <w:name w:val="Citação1"/>
    <w:basedOn w:val="1"/>
    <w:link w:val="85"/>
    <w:qFormat/>
    <w:uiPriority w:val="0"/>
    <w:pPr>
      <w:pBdr>
        <w:bottom w:val="single" w:color="1F497D" w:sz="4" w:space="1"/>
      </w:pBdr>
    </w:pPr>
    <w:rPr>
      <w:rFonts w:ascii="Ecofont_Spranq_eco_Sans" w:hAnsi="Ecofont_Spranq_eco_Sans" w:eastAsia="Times New Roman" w:cs="Ecofont_Spranq_eco_Sans"/>
      <w:i/>
      <w:iCs/>
      <w:color w:val="000000"/>
      <w:shd w:val="clear" w:color="auto" w:fill="FFFFCC"/>
      <w:lang w:eastAsia="en-US"/>
    </w:rPr>
  </w:style>
  <w:style w:type="character" w:customStyle="1" w:styleId="87">
    <w:name w:val="ListLabel 1"/>
    <w:qFormat/>
    <w:uiPriority w:val="0"/>
    <w:rPr>
      <w:rFonts w:ascii="Palatino Linotype" w:hAnsi="Palatino Linotype" w:eastAsia="Calibri" w:cs="Times New Roman"/>
      <w:b/>
      <w:sz w:val="22"/>
    </w:rPr>
  </w:style>
  <w:style w:type="character" w:customStyle="1" w:styleId="88">
    <w:name w:val="ListLabel 2"/>
    <w:qFormat/>
    <w:uiPriority w:val="0"/>
    <w:rPr>
      <w:rFonts w:ascii="Palatino Linotype" w:hAnsi="Palatino Linotype" w:cs="Times New Roman"/>
      <w:b/>
      <w:color w:val="00000A"/>
      <w:sz w:val="22"/>
      <w:szCs w:val="22"/>
    </w:rPr>
  </w:style>
  <w:style w:type="character" w:customStyle="1" w:styleId="89">
    <w:name w:val="ListLabel 3"/>
    <w:qFormat/>
    <w:uiPriority w:val="0"/>
    <w:rPr>
      <w:rFonts w:ascii="Palatino Linotype" w:hAnsi="Palatino Linotype" w:cs="Times New Roman"/>
      <w:b/>
      <w:color w:val="00000A"/>
      <w:sz w:val="22"/>
      <w:szCs w:val="22"/>
    </w:rPr>
  </w:style>
  <w:style w:type="character" w:customStyle="1" w:styleId="90">
    <w:name w:val="ListLabel 4"/>
    <w:qFormat/>
    <w:uiPriority w:val="0"/>
    <w:rPr>
      <w:rFonts w:ascii="Palatino Linotype" w:hAnsi="Palatino Linotype" w:cs="Times New Roman"/>
      <w:b/>
      <w:color w:val="00000A"/>
      <w:sz w:val="22"/>
    </w:rPr>
  </w:style>
  <w:style w:type="character" w:customStyle="1" w:styleId="91">
    <w:name w:val="ListLabel 5"/>
    <w:qFormat/>
    <w:uiPriority w:val="0"/>
    <w:rPr>
      <w:rFonts w:cs="Times New Roman"/>
      <w:b/>
    </w:rPr>
  </w:style>
  <w:style w:type="character" w:customStyle="1" w:styleId="92">
    <w:name w:val="ListLabel 6"/>
    <w:qFormat/>
    <w:uiPriority w:val="0"/>
    <w:rPr>
      <w:rFonts w:cs="Times New Roman"/>
    </w:rPr>
  </w:style>
  <w:style w:type="character" w:customStyle="1" w:styleId="93">
    <w:name w:val="ListLabel 7"/>
    <w:qFormat/>
    <w:uiPriority w:val="0"/>
    <w:rPr>
      <w:rFonts w:cs="Times New Roman"/>
    </w:rPr>
  </w:style>
  <w:style w:type="character" w:customStyle="1" w:styleId="94">
    <w:name w:val="ListLabel 8"/>
    <w:qFormat/>
    <w:uiPriority w:val="0"/>
    <w:rPr>
      <w:rFonts w:cs="Times New Roman"/>
    </w:rPr>
  </w:style>
  <w:style w:type="character" w:customStyle="1" w:styleId="95">
    <w:name w:val="ListLabel 9"/>
    <w:qFormat/>
    <w:uiPriority w:val="0"/>
    <w:rPr>
      <w:rFonts w:cs="Times New Roman"/>
    </w:rPr>
  </w:style>
  <w:style w:type="character" w:customStyle="1" w:styleId="96">
    <w:name w:val="ListLabel 10"/>
    <w:qFormat/>
    <w:uiPriority w:val="0"/>
    <w:rPr>
      <w:rFonts w:ascii="Palatino Linotype" w:hAnsi="Palatino Linotype"/>
      <w:b/>
      <w:sz w:val="22"/>
    </w:rPr>
  </w:style>
  <w:style w:type="character" w:customStyle="1" w:styleId="97">
    <w:name w:val="ListLabel 11"/>
    <w:qFormat/>
    <w:uiPriority w:val="0"/>
    <w:rPr>
      <w:rFonts w:ascii="Palatino Linotype" w:hAnsi="Palatino Linotype"/>
      <w:b/>
      <w:color w:val="00000A"/>
      <w:sz w:val="22"/>
    </w:rPr>
  </w:style>
  <w:style w:type="character" w:customStyle="1" w:styleId="98">
    <w:name w:val="ListLabel 12"/>
    <w:qFormat/>
    <w:uiPriority w:val="0"/>
    <w:rPr>
      <w:b/>
    </w:rPr>
  </w:style>
  <w:style w:type="character" w:customStyle="1" w:styleId="99">
    <w:name w:val="ListLabel 13"/>
    <w:qFormat/>
    <w:uiPriority w:val="0"/>
    <w:rPr>
      <w:b/>
    </w:rPr>
  </w:style>
  <w:style w:type="character" w:customStyle="1" w:styleId="100">
    <w:name w:val="ListLabel 14"/>
    <w:qFormat/>
    <w:uiPriority w:val="0"/>
    <w:rPr>
      <w:b/>
    </w:rPr>
  </w:style>
  <w:style w:type="character" w:customStyle="1" w:styleId="101">
    <w:name w:val="ListLabel 15"/>
    <w:qFormat/>
    <w:uiPriority w:val="0"/>
    <w:rPr>
      <w:rFonts w:ascii="Palatino Linotype" w:hAnsi="Palatino Linotype"/>
      <w:b/>
      <w:sz w:val="22"/>
    </w:rPr>
  </w:style>
  <w:style w:type="character" w:customStyle="1" w:styleId="102">
    <w:name w:val="ListLabel 16"/>
    <w:qFormat/>
    <w:uiPriority w:val="0"/>
    <w:rPr>
      <w:rFonts w:ascii="Palatino Linotype" w:hAnsi="Palatino Linotype"/>
      <w:b/>
      <w:color w:val="00000A"/>
      <w:sz w:val="22"/>
    </w:rPr>
  </w:style>
  <w:style w:type="character" w:customStyle="1" w:styleId="103">
    <w:name w:val="ListLabel 17"/>
    <w:qFormat/>
    <w:uiPriority w:val="0"/>
    <w:rPr>
      <w:rFonts w:ascii="Palatino Linotype" w:hAnsi="Palatino Linotype"/>
      <w:b/>
      <w:sz w:val="22"/>
    </w:rPr>
  </w:style>
  <w:style w:type="character" w:customStyle="1" w:styleId="104">
    <w:name w:val="ListLabel 18"/>
    <w:qFormat/>
    <w:uiPriority w:val="0"/>
    <w:rPr>
      <w:color w:val="00000A"/>
    </w:rPr>
  </w:style>
  <w:style w:type="character" w:customStyle="1" w:styleId="105">
    <w:name w:val="ListLabel 19"/>
    <w:qFormat/>
    <w:uiPriority w:val="0"/>
    <w:rPr>
      <w:b/>
    </w:rPr>
  </w:style>
  <w:style w:type="character" w:customStyle="1" w:styleId="106">
    <w:name w:val="ListLabel 20"/>
    <w:qFormat/>
    <w:uiPriority w:val="0"/>
    <w:rPr>
      <w:rFonts w:ascii="Times New Roman" w:hAnsi="Times New Roman"/>
      <w:sz w:val="24"/>
    </w:rPr>
  </w:style>
  <w:style w:type="character" w:customStyle="1" w:styleId="107">
    <w:name w:val="ListLabel 21"/>
    <w:qFormat/>
    <w:uiPriority w:val="0"/>
  </w:style>
  <w:style w:type="character" w:customStyle="1" w:styleId="108">
    <w:name w:val="ListLabel 22"/>
    <w:qFormat/>
    <w:uiPriority w:val="0"/>
    <w:rPr>
      <w:b/>
    </w:rPr>
  </w:style>
  <w:style w:type="character" w:customStyle="1" w:styleId="109">
    <w:name w:val="ListLabel 23"/>
    <w:qFormat/>
    <w:uiPriority w:val="0"/>
    <w:rPr>
      <w:b/>
    </w:rPr>
  </w:style>
  <w:style w:type="character" w:customStyle="1" w:styleId="110">
    <w:name w:val="ListLabel 24"/>
    <w:qFormat/>
    <w:uiPriority w:val="0"/>
    <w:rPr>
      <w:rFonts w:ascii="Palatino Linotype" w:hAnsi="Palatino Linotype"/>
      <w:b/>
      <w:sz w:val="22"/>
    </w:rPr>
  </w:style>
  <w:style w:type="character" w:customStyle="1" w:styleId="111">
    <w:name w:val="ListLabel 25"/>
    <w:qFormat/>
    <w:uiPriority w:val="0"/>
    <w:rPr>
      <w:b/>
    </w:rPr>
  </w:style>
  <w:style w:type="character" w:customStyle="1" w:styleId="112">
    <w:name w:val="ListLabel 26"/>
    <w:qFormat/>
    <w:uiPriority w:val="0"/>
    <w:rPr>
      <w:b/>
    </w:rPr>
  </w:style>
  <w:style w:type="character" w:customStyle="1" w:styleId="113">
    <w:name w:val="ListLabel 27"/>
    <w:qFormat/>
    <w:uiPriority w:val="0"/>
  </w:style>
  <w:style w:type="character" w:customStyle="1" w:styleId="114">
    <w:name w:val="ListLabel 28"/>
    <w:qFormat/>
    <w:uiPriority w:val="0"/>
    <w:rPr>
      <w:b/>
    </w:rPr>
  </w:style>
  <w:style w:type="character" w:customStyle="1" w:styleId="115">
    <w:name w:val="ListLabel 29"/>
    <w:qFormat/>
    <w:uiPriority w:val="0"/>
  </w:style>
  <w:style w:type="character" w:customStyle="1" w:styleId="116">
    <w:name w:val="ListLabel 30"/>
    <w:qFormat/>
    <w:uiPriority w:val="0"/>
  </w:style>
  <w:style w:type="character" w:customStyle="1" w:styleId="117">
    <w:name w:val="ListLabel 31"/>
    <w:qFormat/>
    <w:uiPriority w:val="0"/>
  </w:style>
  <w:style w:type="character" w:customStyle="1" w:styleId="118">
    <w:name w:val="ListLabel 32"/>
    <w:qFormat/>
    <w:uiPriority w:val="0"/>
  </w:style>
  <w:style w:type="character" w:customStyle="1" w:styleId="119">
    <w:name w:val="ListLabel 33"/>
    <w:qFormat/>
    <w:uiPriority w:val="0"/>
  </w:style>
  <w:style w:type="character" w:customStyle="1" w:styleId="120">
    <w:name w:val="ListLabel 34"/>
    <w:qFormat/>
    <w:uiPriority w:val="0"/>
  </w:style>
  <w:style w:type="character" w:customStyle="1" w:styleId="121">
    <w:name w:val="ListLabel 35"/>
    <w:qFormat/>
    <w:uiPriority w:val="0"/>
  </w:style>
  <w:style w:type="character" w:customStyle="1" w:styleId="122">
    <w:name w:val="ListLabel 36"/>
    <w:qFormat/>
    <w:uiPriority w:val="0"/>
    <w:rPr>
      <w:b/>
    </w:rPr>
  </w:style>
  <w:style w:type="character" w:customStyle="1" w:styleId="123">
    <w:name w:val="ListLabel 37"/>
    <w:qFormat/>
    <w:uiPriority w:val="0"/>
    <w:rPr>
      <w:b/>
    </w:rPr>
  </w:style>
  <w:style w:type="character" w:customStyle="1" w:styleId="124">
    <w:name w:val="ListLabel 38"/>
    <w:qFormat/>
    <w:uiPriority w:val="0"/>
    <w:rPr>
      <w:b/>
    </w:rPr>
  </w:style>
  <w:style w:type="character" w:customStyle="1" w:styleId="125">
    <w:name w:val="ListLabel 39"/>
    <w:qFormat/>
    <w:uiPriority w:val="0"/>
    <w:rPr>
      <w:b/>
    </w:rPr>
  </w:style>
  <w:style w:type="character" w:customStyle="1" w:styleId="126">
    <w:name w:val="ListLabel 40"/>
    <w:qFormat/>
    <w:uiPriority w:val="0"/>
    <w:rPr>
      <w:b/>
    </w:rPr>
  </w:style>
  <w:style w:type="character" w:customStyle="1" w:styleId="127">
    <w:name w:val="ListLabel 41"/>
    <w:qFormat/>
    <w:uiPriority w:val="0"/>
    <w:rPr>
      <w:b/>
    </w:rPr>
  </w:style>
  <w:style w:type="character" w:customStyle="1" w:styleId="128">
    <w:name w:val="ListLabel 42"/>
    <w:qFormat/>
    <w:uiPriority w:val="0"/>
    <w:rPr>
      <w:b/>
    </w:rPr>
  </w:style>
  <w:style w:type="character" w:customStyle="1" w:styleId="129">
    <w:name w:val="ListLabel 43"/>
    <w:qFormat/>
    <w:uiPriority w:val="0"/>
    <w:rPr>
      <w:b/>
    </w:rPr>
  </w:style>
  <w:style w:type="character" w:customStyle="1" w:styleId="130">
    <w:name w:val="ListLabel 44"/>
    <w:qFormat/>
    <w:uiPriority w:val="0"/>
    <w:rPr>
      <w:b/>
    </w:rPr>
  </w:style>
  <w:style w:type="character" w:customStyle="1" w:styleId="131">
    <w:name w:val="ListLabel 45"/>
    <w:qFormat/>
    <w:uiPriority w:val="0"/>
    <w:rPr>
      <w:b/>
      <w:color w:val="000000"/>
      <w:u w:val="none"/>
    </w:rPr>
  </w:style>
  <w:style w:type="character" w:customStyle="1" w:styleId="132">
    <w:name w:val="ListLabel 46"/>
    <w:qFormat/>
    <w:uiPriority w:val="0"/>
    <w:rPr>
      <w:b/>
      <w:color w:val="000000"/>
      <w:u w:val="none"/>
    </w:rPr>
  </w:style>
  <w:style w:type="character" w:customStyle="1" w:styleId="133">
    <w:name w:val="ListLabel 47"/>
    <w:qFormat/>
    <w:uiPriority w:val="0"/>
    <w:rPr>
      <w:color w:val="000000"/>
      <w:u w:val="none"/>
    </w:rPr>
  </w:style>
  <w:style w:type="character" w:customStyle="1" w:styleId="134">
    <w:name w:val="ListLabel 48"/>
    <w:qFormat/>
    <w:uiPriority w:val="0"/>
    <w:rPr>
      <w:color w:val="000000"/>
      <w:u w:val="none"/>
    </w:rPr>
  </w:style>
  <w:style w:type="character" w:customStyle="1" w:styleId="135">
    <w:name w:val="ListLabel 49"/>
    <w:qFormat/>
    <w:uiPriority w:val="0"/>
    <w:rPr>
      <w:color w:val="000000"/>
      <w:u w:val="none"/>
    </w:rPr>
  </w:style>
  <w:style w:type="character" w:customStyle="1" w:styleId="136">
    <w:name w:val="ListLabel 50"/>
    <w:qFormat/>
    <w:uiPriority w:val="0"/>
    <w:rPr>
      <w:color w:val="000000"/>
      <w:u w:val="none"/>
    </w:rPr>
  </w:style>
  <w:style w:type="character" w:customStyle="1" w:styleId="137">
    <w:name w:val="ListLabel 51"/>
    <w:qFormat/>
    <w:uiPriority w:val="0"/>
    <w:rPr>
      <w:color w:val="000000"/>
      <w:u w:val="none"/>
    </w:rPr>
  </w:style>
  <w:style w:type="character" w:customStyle="1" w:styleId="138">
    <w:name w:val="ListLabel 52"/>
    <w:qFormat/>
    <w:uiPriority w:val="0"/>
    <w:rPr>
      <w:color w:val="000000"/>
      <w:u w:val="none"/>
    </w:rPr>
  </w:style>
  <w:style w:type="character" w:customStyle="1" w:styleId="139">
    <w:name w:val="ListLabel 53"/>
    <w:qFormat/>
    <w:uiPriority w:val="0"/>
    <w:rPr>
      <w:rFonts w:cs="Times New Roman"/>
      <w:b/>
      <w:color w:val="00000A"/>
      <w:sz w:val="24"/>
      <w:szCs w:val="24"/>
      <w:u w:val="none"/>
    </w:rPr>
  </w:style>
  <w:style w:type="character" w:customStyle="1" w:styleId="140">
    <w:name w:val="ListLabel 54"/>
    <w:qFormat/>
    <w:uiPriority w:val="0"/>
    <w:rPr>
      <w:u w:val="none"/>
    </w:rPr>
  </w:style>
  <w:style w:type="character" w:customStyle="1" w:styleId="141">
    <w:name w:val="ListLabel 55"/>
    <w:qFormat/>
    <w:uiPriority w:val="0"/>
    <w:rPr>
      <w:u w:val="none"/>
    </w:rPr>
  </w:style>
  <w:style w:type="character" w:customStyle="1" w:styleId="142">
    <w:name w:val="ListLabel 56"/>
    <w:qFormat/>
    <w:uiPriority w:val="0"/>
    <w:rPr>
      <w:u w:val="none"/>
    </w:rPr>
  </w:style>
  <w:style w:type="character" w:customStyle="1" w:styleId="143">
    <w:name w:val="ListLabel 57"/>
    <w:qFormat/>
    <w:uiPriority w:val="0"/>
    <w:rPr>
      <w:u w:val="none"/>
    </w:rPr>
  </w:style>
  <w:style w:type="character" w:customStyle="1" w:styleId="144">
    <w:name w:val="ListLabel 58"/>
    <w:qFormat/>
    <w:uiPriority w:val="0"/>
    <w:rPr>
      <w:u w:val="none"/>
    </w:rPr>
  </w:style>
  <w:style w:type="character" w:customStyle="1" w:styleId="145">
    <w:name w:val="ListLabel 59"/>
    <w:qFormat/>
    <w:uiPriority w:val="0"/>
    <w:rPr>
      <w:u w:val="none"/>
    </w:rPr>
  </w:style>
  <w:style w:type="character" w:customStyle="1" w:styleId="146">
    <w:name w:val="ListLabel 60"/>
    <w:qFormat/>
    <w:uiPriority w:val="0"/>
    <w:rPr>
      <w:u w:val="none"/>
    </w:rPr>
  </w:style>
  <w:style w:type="character" w:customStyle="1" w:styleId="147">
    <w:name w:val="ListLabel 61"/>
    <w:qFormat/>
    <w:uiPriority w:val="0"/>
    <w:rPr>
      <w:u w:val="none"/>
    </w:rPr>
  </w:style>
  <w:style w:type="character" w:customStyle="1" w:styleId="148">
    <w:name w:val="ListLabel 62"/>
    <w:qFormat/>
    <w:uiPriority w:val="0"/>
    <w:rPr>
      <w:u w:val="none"/>
    </w:rPr>
  </w:style>
  <w:style w:type="character" w:customStyle="1" w:styleId="149">
    <w:name w:val="ListLabel 63"/>
    <w:qFormat/>
    <w:uiPriority w:val="0"/>
    <w:rPr>
      <w:b/>
      <w:bCs/>
    </w:rPr>
  </w:style>
  <w:style w:type="character" w:customStyle="1" w:styleId="150">
    <w:name w:val="ListLabel 64"/>
    <w:qFormat/>
    <w:uiPriority w:val="0"/>
    <w:rPr>
      <w:b/>
      <w:color w:val="00000A"/>
    </w:rPr>
  </w:style>
  <w:style w:type="character" w:customStyle="1" w:styleId="151">
    <w:name w:val="ListLabel 65"/>
    <w:qFormat/>
    <w:uiPriority w:val="0"/>
    <w:rPr>
      <w:b/>
      <w:iCs/>
      <w:color w:val="00000A"/>
    </w:rPr>
  </w:style>
  <w:style w:type="character" w:customStyle="1" w:styleId="152">
    <w:name w:val="ListLabel 66"/>
    <w:qFormat/>
    <w:uiPriority w:val="0"/>
    <w:rPr>
      <w:b/>
      <w:bCs/>
    </w:rPr>
  </w:style>
  <w:style w:type="character" w:customStyle="1" w:styleId="153">
    <w:name w:val="ListLabel 67"/>
    <w:qFormat/>
    <w:uiPriority w:val="0"/>
    <w:rPr>
      <w:b/>
    </w:rPr>
  </w:style>
  <w:style w:type="character" w:customStyle="1" w:styleId="154">
    <w:name w:val="ListLabel 68"/>
    <w:qFormat/>
    <w:uiPriority w:val="0"/>
    <w:rPr>
      <w:b/>
      <w:color w:val="00000A"/>
    </w:rPr>
  </w:style>
  <w:style w:type="character" w:customStyle="1" w:styleId="155">
    <w:name w:val="ListLabel 69"/>
    <w:qFormat/>
    <w:uiPriority w:val="0"/>
    <w:rPr>
      <w:rFonts w:cs="Times New Roman"/>
      <w:b/>
      <w:color w:val="00000A"/>
      <w:sz w:val="24"/>
      <w:szCs w:val="24"/>
    </w:rPr>
  </w:style>
  <w:style w:type="character" w:customStyle="1" w:styleId="156">
    <w:name w:val="ListLabel 70"/>
    <w:qFormat/>
    <w:uiPriority w:val="0"/>
    <w:rPr>
      <w:b/>
    </w:rPr>
  </w:style>
  <w:style w:type="character" w:customStyle="1" w:styleId="157">
    <w:name w:val="ListLabel 71"/>
    <w:qFormat/>
    <w:uiPriority w:val="0"/>
    <w:rPr>
      <w:b/>
    </w:rPr>
  </w:style>
  <w:style w:type="character" w:customStyle="1" w:styleId="158">
    <w:name w:val="ListLabel 72"/>
    <w:qFormat/>
    <w:uiPriority w:val="0"/>
    <w:rPr>
      <w:b/>
    </w:rPr>
  </w:style>
  <w:style w:type="character" w:customStyle="1" w:styleId="159">
    <w:name w:val="ListLabel 73"/>
    <w:qFormat/>
    <w:uiPriority w:val="0"/>
    <w:rPr>
      <w:b/>
    </w:rPr>
  </w:style>
  <w:style w:type="character" w:customStyle="1" w:styleId="160">
    <w:name w:val="ListLabel 74"/>
    <w:qFormat/>
    <w:uiPriority w:val="0"/>
    <w:rPr>
      <w:b/>
    </w:rPr>
  </w:style>
  <w:style w:type="character" w:customStyle="1" w:styleId="161">
    <w:name w:val="ListLabel 75"/>
    <w:qFormat/>
    <w:uiPriority w:val="0"/>
    <w:rPr>
      <w:b/>
    </w:rPr>
  </w:style>
  <w:style w:type="character" w:customStyle="1" w:styleId="162">
    <w:name w:val="ListLabel 76"/>
    <w:qFormat/>
    <w:uiPriority w:val="0"/>
    <w:rPr>
      <w:b/>
    </w:rPr>
  </w:style>
  <w:style w:type="character" w:customStyle="1" w:styleId="163">
    <w:name w:val="ListLabel 77"/>
    <w:qFormat/>
    <w:uiPriority w:val="0"/>
    <w:rPr>
      <w:u w:val="none"/>
    </w:rPr>
  </w:style>
  <w:style w:type="character" w:customStyle="1" w:styleId="164">
    <w:name w:val="ListLabel 78"/>
    <w:qFormat/>
    <w:uiPriority w:val="0"/>
    <w:rPr>
      <w:b/>
      <w:u w:val="none"/>
    </w:rPr>
  </w:style>
  <w:style w:type="character" w:customStyle="1" w:styleId="165">
    <w:name w:val="ListLabel 79"/>
    <w:qFormat/>
    <w:uiPriority w:val="0"/>
    <w:rPr>
      <w:b/>
      <w:u w:val="none"/>
    </w:rPr>
  </w:style>
  <w:style w:type="character" w:customStyle="1" w:styleId="166">
    <w:name w:val="ListLabel 80"/>
    <w:qFormat/>
    <w:uiPriority w:val="0"/>
    <w:rPr>
      <w:u w:val="none"/>
    </w:rPr>
  </w:style>
  <w:style w:type="character" w:customStyle="1" w:styleId="167">
    <w:name w:val="ListLabel 81"/>
    <w:qFormat/>
    <w:uiPriority w:val="0"/>
    <w:rPr>
      <w:u w:val="none"/>
    </w:rPr>
  </w:style>
  <w:style w:type="character" w:customStyle="1" w:styleId="168">
    <w:name w:val="ListLabel 82"/>
    <w:qFormat/>
    <w:uiPriority w:val="0"/>
    <w:rPr>
      <w:u w:val="none"/>
    </w:rPr>
  </w:style>
  <w:style w:type="character" w:customStyle="1" w:styleId="169">
    <w:name w:val="ListLabel 83"/>
    <w:qFormat/>
    <w:uiPriority w:val="0"/>
    <w:rPr>
      <w:u w:val="none"/>
    </w:rPr>
  </w:style>
  <w:style w:type="character" w:customStyle="1" w:styleId="170">
    <w:name w:val="ListLabel 84"/>
    <w:qFormat/>
    <w:uiPriority w:val="0"/>
    <w:rPr>
      <w:u w:val="none"/>
    </w:rPr>
  </w:style>
  <w:style w:type="character" w:customStyle="1" w:styleId="171">
    <w:name w:val="ListLabel 85"/>
    <w:qFormat/>
    <w:uiPriority w:val="0"/>
    <w:rPr>
      <w:u w:val="none"/>
    </w:rPr>
  </w:style>
  <w:style w:type="character" w:customStyle="1" w:styleId="172">
    <w:name w:val="ListLabel 86"/>
    <w:qFormat/>
    <w:uiPriority w:val="0"/>
    <w:rPr>
      <w:b/>
    </w:rPr>
  </w:style>
  <w:style w:type="character" w:customStyle="1" w:styleId="173">
    <w:name w:val="ListLabel 87"/>
    <w:qFormat/>
    <w:uiPriority w:val="0"/>
    <w:rPr>
      <w:rFonts w:cs="Times New Roman"/>
      <w:b/>
      <w:color w:val="00000A"/>
      <w:sz w:val="24"/>
      <w:szCs w:val="24"/>
    </w:rPr>
  </w:style>
  <w:style w:type="character" w:customStyle="1" w:styleId="174">
    <w:name w:val="ListLabel 88"/>
    <w:qFormat/>
    <w:uiPriority w:val="0"/>
    <w:rPr>
      <w:rFonts w:cs="Times New Roman"/>
      <w:b/>
      <w:color w:val="00000A"/>
      <w:sz w:val="24"/>
      <w:szCs w:val="24"/>
    </w:rPr>
  </w:style>
  <w:style w:type="character" w:customStyle="1" w:styleId="175">
    <w:name w:val="ListLabel 89"/>
    <w:qFormat/>
    <w:uiPriority w:val="0"/>
    <w:rPr>
      <w:rFonts w:cs="Times New Roman"/>
      <w:b/>
      <w:color w:val="00000A"/>
      <w:sz w:val="24"/>
      <w:szCs w:val="24"/>
    </w:rPr>
  </w:style>
  <w:style w:type="character" w:customStyle="1" w:styleId="176">
    <w:name w:val="ListLabel 90"/>
    <w:qFormat/>
    <w:uiPriority w:val="0"/>
    <w:rPr>
      <w:b/>
    </w:rPr>
  </w:style>
  <w:style w:type="character" w:customStyle="1" w:styleId="177">
    <w:name w:val="ListLabel 91"/>
    <w:qFormat/>
    <w:uiPriority w:val="0"/>
    <w:rPr>
      <w:b/>
      <w:sz w:val="24"/>
      <w:szCs w:val="24"/>
    </w:rPr>
  </w:style>
  <w:style w:type="character" w:customStyle="1" w:styleId="178">
    <w:name w:val="ListLabel 92"/>
    <w:qFormat/>
    <w:uiPriority w:val="0"/>
    <w:rPr>
      <w:rFonts w:cs="Times New Roman"/>
      <w:b/>
      <w:sz w:val="24"/>
      <w:szCs w:val="24"/>
    </w:rPr>
  </w:style>
  <w:style w:type="character" w:customStyle="1" w:styleId="179">
    <w:name w:val="ListLabel 93"/>
    <w:qFormat/>
    <w:uiPriority w:val="0"/>
    <w:rPr>
      <w:b/>
      <w:sz w:val="20"/>
      <w:szCs w:val="20"/>
    </w:rPr>
  </w:style>
  <w:style w:type="character" w:customStyle="1" w:styleId="180">
    <w:name w:val="ListLabel 94"/>
    <w:qFormat/>
    <w:uiPriority w:val="0"/>
    <w:rPr>
      <w:b/>
      <w:sz w:val="20"/>
      <w:szCs w:val="20"/>
    </w:rPr>
  </w:style>
  <w:style w:type="character" w:customStyle="1" w:styleId="181">
    <w:name w:val="ListLabel 95"/>
    <w:qFormat/>
    <w:uiPriority w:val="0"/>
    <w:rPr>
      <w:rFonts w:cs="Times New Roman"/>
      <w:b/>
      <w:color w:val="00000A"/>
      <w:sz w:val="24"/>
      <w:szCs w:val="24"/>
    </w:rPr>
  </w:style>
  <w:style w:type="character" w:customStyle="1" w:styleId="182">
    <w:name w:val="ListLabel 96"/>
    <w:qFormat/>
    <w:uiPriority w:val="0"/>
    <w:rPr>
      <w:rFonts w:cs="Times New Roman"/>
      <w:b/>
      <w:color w:val="00000A"/>
      <w:sz w:val="24"/>
      <w:szCs w:val="24"/>
    </w:rPr>
  </w:style>
  <w:style w:type="character" w:customStyle="1" w:styleId="183">
    <w:name w:val="ListLabel 97"/>
    <w:qFormat/>
    <w:uiPriority w:val="0"/>
    <w:rPr>
      <w:b/>
    </w:rPr>
  </w:style>
  <w:style w:type="character" w:customStyle="1" w:styleId="184">
    <w:name w:val="ListLabel 98"/>
    <w:qFormat/>
    <w:uiPriority w:val="0"/>
    <w:rPr>
      <w:rFonts w:cs="Tahoma"/>
      <w:sz w:val="22"/>
      <w:u w:val="none"/>
    </w:rPr>
  </w:style>
  <w:style w:type="character" w:customStyle="1" w:styleId="185">
    <w:name w:val="ListLabel 99"/>
    <w:qFormat/>
    <w:uiPriority w:val="0"/>
    <w:rPr>
      <w:rFonts w:cs="Times New Roman"/>
      <w:sz w:val="24"/>
      <w:szCs w:val="24"/>
      <w:u w:val="none"/>
    </w:rPr>
  </w:style>
  <w:style w:type="character" w:customStyle="1" w:styleId="186">
    <w:name w:val="ListLabel 100"/>
    <w:qFormat/>
    <w:uiPriority w:val="0"/>
    <w:rPr>
      <w:rFonts w:cs="Times New Roman"/>
      <w:sz w:val="24"/>
      <w:szCs w:val="24"/>
      <w:u w:val="none"/>
    </w:rPr>
  </w:style>
  <w:style w:type="character" w:customStyle="1" w:styleId="187">
    <w:name w:val="ListLabel 101"/>
    <w:qFormat/>
    <w:uiPriority w:val="0"/>
    <w:rPr>
      <w:rFonts w:cs="Tahoma"/>
      <w:sz w:val="22"/>
      <w:u w:val="none"/>
    </w:rPr>
  </w:style>
  <w:style w:type="character" w:customStyle="1" w:styleId="188">
    <w:name w:val="ListLabel 102"/>
    <w:qFormat/>
    <w:uiPriority w:val="0"/>
    <w:rPr>
      <w:rFonts w:cs="Tahoma"/>
      <w:sz w:val="22"/>
      <w:u w:val="none"/>
    </w:rPr>
  </w:style>
  <w:style w:type="character" w:customStyle="1" w:styleId="189">
    <w:name w:val="ListLabel 103"/>
    <w:qFormat/>
    <w:uiPriority w:val="0"/>
    <w:rPr>
      <w:rFonts w:cs="Tahoma"/>
      <w:sz w:val="22"/>
      <w:u w:val="none"/>
    </w:rPr>
  </w:style>
  <w:style w:type="character" w:customStyle="1" w:styleId="190">
    <w:name w:val="ListLabel 104"/>
    <w:qFormat/>
    <w:uiPriority w:val="0"/>
    <w:rPr>
      <w:rFonts w:cs="Tahoma"/>
      <w:sz w:val="22"/>
      <w:u w:val="none"/>
    </w:rPr>
  </w:style>
  <w:style w:type="character" w:customStyle="1" w:styleId="191">
    <w:name w:val="ListLabel 105"/>
    <w:qFormat/>
    <w:uiPriority w:val="0"/>
    <w:rPr>
      <w:rFonts w:cs="Tahoma"/>
      <w:sz w:val="22"/>
      <w:u w:val="none"/>
    </w:rPr>
  </w:style>
  <w:style w:type="character" w:customStyle="1" w:styleId="192">
    <w:name w:val="ListLabel 106"/>
    <w:qFormat/>
    <w:uiPriority w:val="0"/>
    <w:rPr>
      <w:rFonts w:cs="Tahoma"/>
      <w:sz w:val="22"/>
      <w:u w:val="none"/>
    </w:rPr>
  </w:style>
  <w:style w:type="character" w:customStyle="1" w:styleId="193">
    <w:name w:val="ListLabel 107"/>
    <w:qFormat/>
    <w:uiPriority w:val="0"/>
    <w:rPr>
      <w:sz w:val="22"/>
      <w:u w:val="none"/>
    </w:rPr>
  </w:style>
  <w:style w:type="character" w:customStyle="1" w:styleId="194">
    <w:name w:val="ListLabel 108"/>
    <w:qFormat/>
    <w:uiPriority w:val="0"/>
    <w:rPr>
      <w:rFonts w:cs="Tahoma"/>
      <w:sz w:val="22"/>
      <w:u w:val="none"/>
    </w:rPr>
  </w:style>
  <w:style w:type="character" w:customStyle="1" w:styleId="195">
    <w:name w:val="ListLabel 109"/>
    <w:qFormat/>
    <w:uiPriority w:val="0"/>
    <w:rPr>
      <w:rFonts w:cs="Tahoma"/>
      <w:sz w:val="22"/>
      <w:u w:val="none"/>
    </w:rPr>
  </w:style>
  <w:style w:type="character" w:customStyle="1" w:styleId="196">
    <w:name w:val="ListLabel 110"/>
    <w:qFormat/>
    <w:uiPriority w:val="0"/>
    <w:rPr>
      <w:rFonts w:cs="Tahoma"/>
      <w:sz w:val="22"/>
      <w:u w:val="none"/>
    </w:rPr>
  </w:style>
  <w:style w:type="character" w:customStyle="1" w:styleId="197">
    <w:name w:val="ListLabel 111"/>
    <w:qFormat/>
    <w:uiPriority w:val="0"/>
    <w:rPr>
      <w:rFonts w:cs="Tahoma"/>
      <w:sz w:val="22"/>
      <w:u w:val="none"/>
    </w:rPr>
  </w:style>
  <w:style w:type="character" w:customStyle="1" w:styleId="198">
    <w:name w:val="ListLabel 112"/>
    <w:qFormat/>
    <w:uiPriority w:val="0"/>
    <w:rPr>
      <w:rFonts w:cs="Tahoma"/>
      <w:sz w:val="22"/>
      <w:u w:val="none"/>
    </w:rPr>
  </w:style>
  <w:style w:type="character" w:customStyle="1" w:styleId="199">
    <w:name w:val="ListLabel 113"/>
    <w:qFormat/>
    <w:uiPriority w:val="0"/>
    <w:rPr>
      <w:rFonts w:cs="Tahoma"/>
      <w:sz w:val="22"/>
      <w:u w:val="none"/>
    </w:rPr>
  </w:style>
  <w:style w:type="character" w:customStyle="1" w:styleId="200">
    <w:name w:val="ListLabel 114"/>
    <w:qFormat/>
    <w:uiPriority w:val="0"/>
    <w:rPr>
      <w:rFonts w:cs="Tahoma"/>
      <w:sz w:val="22"/>
      <w:u w:val="none"/>
    </w:rPr>
  </w:style>
  <w:style w:type="character" w:customStyle="1" w:styleId="201">
    <w:name w:val="ListLabel 115"/>
    <w:qFormat/>
    <w:uiPriority w:val="0"/>
    <w:rPr>
      <w:rFonts w:cs="Tahoma"/>
      <w:sz w:val="22"/>
      <w:u w:val="none"/>
    </w:rPr>
  </w:style>
  <w:style w:type="character" w:customStyle="1" w:styleId="202">
    <w:name w:val="ListLabel 116"/>
    <w:qFormat/>
    <w:uiPriority w:val="0"/>
    <w:rPr>
      <w:rFonts w:cs="Times New Roman"/>
      <w:b/>
      <w:sz w:val="24"/>
      <w:szCs w:val="24"/>
    </w:rPr>
  </w:style>
  <w:style w:type="character" w:customStyle="1" w:styleId="203">
    <w:name w:val="ListLabel 117"/>
    <w:qFormat/>
    <w:uiPriority w:val="0"/>
    <w:rPr>
      <w:rFonts w:cs="Times New Roman"/>
      <w:b/>
      <w:bCs/>
      <w:sz w:val="22"/>
      <w:szCs w:val="24"/>
    </w:rPr>
  </w:style>
  <w:style w:type="character" w:customStyle="1" w:styleId="204">
    <w:name w:val="ListLabel 118"/>
    <w:qFormat/>
    <w:uiPriority w:val="0"/>
    <w:rPr>
      <w:rFonts w:cs="Times New Roman"/>
      <w:sz w:val="24"/>
    </w:rPr>
  </w:style>
  <w:style w:type="character" w:customStyle="1" w:styleId="205">
    <w:name w:val="ListLabel 119"/>
    <w:qFormat/>
    <w:uiPriority w:val="0"/>
    <w:rPr>
      <w:rFonts w:cs="Times New Roman"/>
      <w:b/>
      <w:bCs/>
      <w:sz w:val="24"/>
    </w:rPr>
  </w:style>
  <w:style w:type="character" w:customStyle="1" w:styleId="206">
    <w:name w:val="ListLabel 120"/>
    <w:qFormat/>
    <w:uiPriority w:val="0"/>
    <w:rPr>
      <w:rFonts w:cs="Times New Roman"/>
      <w:sz w:val="24"/>
    </w:rPr>
  </w:style>
  <w:style w:type="character" w:customStyle="1" w:styleId="207">
    <w:name w:val="ListLabel 121"/>
    <w:qFormat/>
    <w:uiPriority w:val="0"/>
    <w:rPr>
      <w:rFonts w:cs="Times New Roman"/>
      <w:sz w:val="24"/>
    </w:rPr>
  </w:style>
  <w:style w:type="character" w:customStyle="1" w:styleId="208">
    <w:name w:val="ListLabel 122"/>
    <w:qFormat/>
    <w:uiPriority w:val="0"/>
    <w:rPr>
      <w:rFonts w:cs="Times New Roman"/>
      <w:sz w:val="24"/>
    </w:rPr>
  </w:style>
  <w:style w:type="character" w:customStyle="1" w:styleId="209">
    <w:name w:val="ListLabel 123"/>
    <w:qFormat/>
    <w:uiPriority w:val="0"/>
    <w:rPr>
      <w:rFonts w:cs="Times New Roman"/>
      <w:sz w:val="24"/>
    </w:rPr>
  </w:style>
  <w:style w:type="character" w:customStyle="1" w:styleId="210">
    <w:name w:val="ListLabel 124"/>
    <w:qFormat/>
    <w:uiPriority w:val="0"/>
    <w:rPr>
      <w:rFonts w:cs="Times New Roman"/>
      <w:sz w:val="24"/>
    </w:rPr>
  </w:style>
  <w:style w:type="character" w:customStyle="1" w:styleId="211">
    <w:name w:val="ListLabel 125"/>
    <w:qFormat/>
    <w:uiPriority w:val="0"/>
    <w:rPr>
      <w:rFonts w:cs="Times New Roman"/>
      <w:sz w:val="24"/>
    </w:rPr>
  </w:style>
  <w:style w:type="character" w:customStyle="1" w:styleId="212">
    <w:name w:val="ListLabel 126"/>
    <w:qFormat/>
    <w:uiPriority w:val="0"/>
    <w:rPr>
      <w:rFonts w:cs="Times New Roman"/>
      <w:sz w:val="24"/>
    </w:rPr>
  </w:style>
  <w:style w:type="paragraph" w:customStyle="1" w:styleId="213">
    <w:name w:val="Índice"/>
    <w:basedOn w:val="1"/>
    <w:qFormat/>
    <w:uiPriority w:val="0"/>
    <w:pPr>
      <w:suppressLineNumbers/>
    </w:pPr>
    <w:rPr>
      <w:rFonts w:cs="Arial"/>
    </w:rPr>
  </w:style>
  <w:style w:type="paragraph" w:customStyle="1" w:styleId="214">
    <w:name w:val="Parágrafo da Lista1"/>
    <w:basedOn w:val="1"/>
    <w:qFormat/>
    <w:uiPriority w:val="0"/>
    <w:pPr>
      <w:ind w:left="708"/>
    </w:pPr>
  </w:style>
  <w:style w:type="paragraph" w:customStyle="1" w:styleId="215">
    <w:name w:val="Título da Tabela"/>
    <w:basedOn w:val="1"/>
    <w:qFormat/>
    <w:uiPriority w:val="0"/>
    <w:pPr>
      <w:widowControl w:val="0"/>
      <w:suppressLineNumbers/>
      <w:suppressAutoHyphens/>
      <w:spacing w:after="120"/>
      <w:ind w:left="1985"/>
      <w:jc w:val="center"/>
    </w:pPr>
    <w:rPr>
      <w:rFonts w:eastAsia="Arial Unicode MS"/>
      <w:b/>
      <w:bCs/>
      <w:i/>
      <w:iCs/>
      <w:szCs w:val="20"/>
    </w:rPr>
  </w:style>
  <w:style w:type="paragraph" w:customStyle="1" w:styleId="216">
    <w:name w:val="Body Text 21"/>
    <w:basedOn w:val="1"/>
    <w:qFormat/>
    <w:uiPriority w:val="0"/>
    <w:pPr>
      <w:jc w:val="both"/>
    </w:pPr>
    <w:rPr>
      <w:szCs w:val="20"/>
    </w:rPr>
  </w:style>
  <w:style w:type="paragraph" w:customStyle="1" w:styleId="217">
    <w:name w:val="Corpo"/>
    <w:qFormat/>
    <w:uiPriority w:val="0"/>
    <w:rPr>
      <w:rFonts w:ascii="Courier" w:hAnsi="Courier" w:eastAsia="Calibri" w:cs="Times New Roman"/>
      <w:color w:val="000000"/>
      <w:sz w:val="24"/>
      <w:lang w:val="pt-BR" w:eastAsia="pt-BR" w:bidi="ar-SA"/>
    </w:rPr>
  </w:style>
  <w:style w:type="paragraph" w:customStyle="1" w:styleId="218">
    <w:name w:val="Saudação1"/>
    <w:basedOn w:val="1"/>
    <w:qFormat/>
    <w:uiPriority w:val="99"/>
    <w:pPr>
      <w:widowControl w:val="0"/>
      <w:suppressAutoHyphens/>
      <w:jc w:val="both"/>
    </w:pPr>
    <w:rPr>
      <w:rFonts w:ascii="Arial" w:hAnsi="Arial" w:eastAsia="Arial Unicode MS"/>
      <w:szCs w:val="20"/>
    </w:rPr>
  </w:style>
  <w:style w:type="paragraph" w:customStyle="1" w:styleId="219">
    <w:name w:val="List Paragraph1"/>
    <w:basedOn w:val="1"/>
    <w:qFormat/>
    <w:uiPriority w:val="0"/>
    <w:pPr>
      <w:ind w:left="708"/>
    </w:pPr>
    <w:rPr>
      <w:rFonts w:eastAsia="Times New Roman"/>
    </w:rPr>
  </w:style>
  <w:style w:type="paragraph" w:customStyle="1" w:styleId="220">
    <w:name w:val="Corpo de texto 21"/>
    <w:basedOn w:val="1"/>
    <w:qFormat/>
    <w:uiPriority w:val="0"/>
    <w:pPr>
      <w:widowControl w:val="0"/>
      <w:spacing w:line="360" w:lineRule="auto"/>
      <w:jc w:val="both"/>
    </w:pPr>
    <w:rPr>
      <w:rFonts w:ascii="Arial" w:hAnsi="Arial"/>
      <w:sz w:val="20"/>
      <w:szCs w:val="20"/>
    </w:rPr>
  </w:style>
  <w:style w:type="paragraph" w:customStyle="1" w:styleId="221">
    <w:name w:val="Default"/>
    <w:qFormat/>
    <w:uiPriority w:val="0"/>
    <w:rPr>
      <w:rFonts w:ascii="Arial" w:hAnsi="Arial" w:eastAsia="Calibri" w:cs="Arial"/>
      <w:color w:val="000000"/>
      <w:sz w:val="24"/>
      <w:szCs w:val="24"/>
      <w:lang w:val="pt-BR" w:eastAsia="pt-BR" w:bidi="ar-SA"/>
    </w:rPr>
  </w:style>
  <w:style w:type="paragraph" w:customStyle="1" w:styleId="222">
    <w:name w:val="Título 4 + Times New Roman"/>
    <w:basedOn w:val="220"/>
    <w:qFormat/>
    <w:uiPriority w:val="0"/>
    <w:pPr>
      <w:widowControl/>
      <w:tabs>
        <w:tab w:val="left" w:pos="0"/>
      </w:tabs>
      <w:suppressAutoHyphens/>
      <w:spacing w:before="120" w:after="120" w:line="240" w:lineRule="auto"/>
    </w:pPr>
    <w:rPr>
      <w:rFonts w:ascii="Times New Roman" w:hAnsi="Times New Roman" w:eastAsia="Times New Roman"/>
      <w:b/>
      <w:i/>
      <w:u w:val="single"/>
    </w:rPr>
  </w:style>
  <w:style w:type="paragraph" w:customStyle="1" w:styleId="223">
    <w:name w:val="TxBr_t1"/>
    <w:basedOn w:val="1"/>
    <w:qFormat/>
    <w:uiPriority w:val="0"/>
    <w:pPr>
      <w:widowControl w:val="0"/>
      <w:spacing w:line="240" w:lineRule="atLeast"/>
      <w:jc w:val="center"/>
    </w:pPr>
    <w:rPr>
      <w:rFonts w:eastAsia="Times New Roman"/>
      <w:szCs w:val="20"/>
    </w:rPr>
  </w:style>
  <w:style w:type="paragraph" w:customStyle="1" w:styleId="224">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i/>
      <w:iCs/>
      <w:color w:val="000000"/>
      <w:sz w:val="20"/>
      <w:lang w:eastAsia="en-US"/>
    </w:rPr>
  </w:style>
  <w:style w:type="paragraph" w:styleId="225">
    <w:name w:val="No Spacing"/>
    <w:qFormat/>
    <w:uiPriority w:val="0"/>
    <w:rPr>
      <w:rFonts w:ascii="Times New Roman" w:hAnsi="Times New Roman" w:eastAsia="Times New Roman" w:cs="Times New Roman"/>
      <w:sz w:val="24"/>
      <w:szCs w:val="24"/>
      <w:lang w:val="pt-BR" w:eastAsia="pt-BR" w:bidi="ar-SA"/>
    </w:rPr>
  </w:style>
  <w:style w:type="paragraph" w:customStyle="1" w:styleId="226">
    <w:name w:val="Estilo"/>
    <w:qFormat/>
    <w:uiPriority w:val="99"/>
    <w:pPr>
      <w:widowControl w:val="0"/>
    </w:pPr>
    <w:rPr>
      <w:rFonts w:ascii="Arial" w:hAnsi="Arial" w:eastAsia="Times New Roman" w:cs="Arial"/>
      <w:sz w:val="24"/>
      <w:szCs w:val="24"/>
      <w:lang w:val="pt-BR" w:eastAsia="pt-BR" w:bidi="ar-SA"/>
    </w:rPr>
  </w:style>
  <w:style w:type="paragraph" w:customStyle="1" w:styleId="227">
    <w:name w:val="ecxmsonormal"/>
    <w:basedOn w:val="1"/>
    <w:qFormat/>
    <w:uiPriority w:val="99"/>
    <w:pPr>
      <w:spacing w:before="240" w:after="240"/>
    </w:pPr>
    <w:rPr>
      <w:rFonts w:eastAsia="Times New Roman"/>
    </w:rPr>
  </w:style>
  <w:style w:type="paragraph" w:customStyle="1" w:styleId="228">
    <w:name w:val="04partenormativa"/>
    <w:basedOn w:val="1"/>
    <w:qFormat/>
    <w:uiPriority w:val="0"/>
    <w:pPr>
      <w:spacing w:beforeAutospacing="1" w:afterAutospacing="1"/>
    </w:pPr>
    <w:rPr>
      <w:rFonts w:eastAsia="Times New Roman"/>
    </w:rPr>
  </w:style>
  <w:style w:type="paragraph" w:customStyle="1" w:styleId="229">
    <w:name w:val="font5"/>
    <w:basedOn w:val="1"/>
    <w:qFormat/>
    <w:uiPriority w:val="99"/>
    <w:pPr>
      <w:spacing w:beforeAutospacing="1" w:afterAutospacing="1"/>
    </w:pPr>
    <w:rPr>
      <w:rFonts w:eastAsia="Times New Roman"/>
      <w:sz w:val="20"/>
      <w:szCs w:val="20"/>
    </w:rPr>
  </w:style>
  <w:style w:type="paragraph" w:customStyle="1" w:styleId="230">
    <w:name w:val="font6"/>
    <w:basedOn w:val="1"/>
    <w:qFormat/>
    <w:uiPriority w:val="99"/>
    <w:pPr>
      <w:spacing w:beforeAutospacing="1" w:afterAutospacing="1"/>
    </w:pPr>
    <w:rPr>
      <w:rFonts w:eastAsia="Times New Roman"/>
      <w:b/>
      <w:bCs/>
      <w:sz w:val="20"/>
      <w:szCs w:val="20"/>
    </w:rPr>
  </w:style>
  <w:style w:type="paragraph" w:customStyle="1" w:styleId="231">
    <w:name w:val="xl7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32">
    <w:name w:val="xl72"/>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3">
    <w:name w:val="xl7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4">
    <w:name w:val="xl74"/>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5">
    <w:name w:val="xl7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6">
    <w:name w:val="xl7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7">
    <w:name w:val="xl77"/>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8">
    <w:name w:val="xl78"/>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9">
    <w:name w:val="xl79"/>
    <w:basedOn w:val="1"/>
    <w:qFormat/>
    <w:uiPriority w:val="0"/>
    <w:pPr>
      <w:pBdr>
        <w:top w:val="single" w:color="00000A" w:sz="4" w:space="0"/>
        <w:left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0">
    <w:name w:val="xl8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1">
    <w:name w:val="xl8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2">
    <w:name w:val="xl8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3">
    <w:name w:val="xl83"/>
    <w:basedOn w:val="1"/>
    <w:qFormat/>
    <w:uiPriority w:val="0"/>
    <w:pPr>
      <w:pBdr>
        <w:top w:val="single" w:color="00000A" w:sz="4" w:space="0"/>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4">
    <w:name w:val="xl84"/>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45">
    <w:name w:val="xl85"/>
    <w:basedOn w:val="1"/>
    <w:qFormat/>
    <w:uiPriority w:val="99"/>
    <w:pPr>
      <w:shd w:val="clear" w:color="000000" w:fill="FFFFFF"/>
      <w:spacing w:beforeAutospacing="1" w:afterAutospacing="1"/>
    </w:pPr>
    <w:rPr>
      <w:rFonts w:eastAsia="Times New Roman"/>
      <w:sz w:val="20"/>
      <w:szCs w:val="20"/>
    </w:rPr>
  </w:style>
  <w:style w:type="paragraph" w:customStyle="1" w:styleId="246">
    <w:name w:val="xl86"/>
    <w:basedOn w:val="1"/>
    <w:qFormat/>
    <w:uiPriority w:val="99"/>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47">
    <w:name w:val="xl87"/>
    <w:basedOn w:val="1"/>
    <w:qFormat/>
    <w:uiPriority w:val="99"/>
    <w:pPr>
      <w:pBdr>
        <w:top w:val="single" w:color="00000A" w:sz="4" w:space="0"/>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8">
    <w:name w:val="xl88"/>
    <w:basedOn w:val="1"/>
    <w:qFormat/>
    <w:uiPriority w:val="99"/>
    <w:pPr>
      <w:pBdr>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9">
    <w:name w:val="xl89"/>
    <w:basedOn w:val="1"/>
    <w:qFormat/>
    <w:uiPriority w:val="99"/>
    <w:pPr>
      <w:pBdr>
        <w:top w:val="single" w:color="00000A" w:sz="4" w:space="0"/>
        <w:left w:val="single" w:color="00000A" w:sz="4" w:space="0"/>
        <w:bottom w:val="single" w:color="00000A" w:sz="4" w:space="0"/>
        <w:right w:val="single" w:color="00000A" w:sz="4" w:space="0"/>
      </w:pBdr>
      <w:spacing w:beforeAutospacing="1" w:afterAutospacing="1"/>
    </w:pPr>
    <w:rPr>
      <w:rFonts w:eastAsia="Times New Roman"/>
      <w:sz w:val="20"/>
      <w:szCs w:val="20"/>
    </w:rPr>
  </w:style>
  <w:style w:type="paragraph" w:customStyle="1" w:styleId="250">
    <w:name w:val="xl90"/>
    <w:basedOn w:val="1"/>
    <w:qFormat/>
    <w:uiPriority w:val="99"/>
    <w:pPr>
      <w:pBdr>
        <w:top w:val="single" w:color="00000A" w:sz="4" w:space="0"/>
        <w:left w:val="single" w:color="00000A" w:sz="8"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1">
    <w:name w:val="xl91"/>
    <w:basedOn w:val="1"/>
    <w:qFormat/>
    <w:uiPriority w:val="0"/>
    <w:pPr>
      <w:pBdr>
        <w:top w:val="single" w:color="00000A" w:sz="4" w:space="0"/>
        <w:left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52">
    <w:name w:val="xl9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3">
    <w:name w:val="xl93"/>
    <w:basedOn w:val="1"/>
    <w:qFormat/>
    <w:uiPriority w:val="0"/>
    <w:pPr>
      <w:pBdr>
        <w:top w:val="single" w:color="00000A" w:sz="4" w:space="0"/>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4">
    <w:name w:val="xl94"/>
    <w:basedOn w:val="1"/>
    <w:qFormat/>
    <w:uiPriority w:val="0"/>
    <w:pPr>
      <w:spacing w:beforeAutospacing="1" w:afterAutospacing="1"/>
    </w:pPr>
    <w:rPr>
      <w:rFonts w:eastAsia="Times New Roman"/>
      <w:sz w:val="20"/>
      <w:szCs w:val="20"/>
    </w:rPr>
  </w:style>
  <w:style w:type="paragraph" w:customStyle="1" w:styleId="255">
    <w:name w:val="xl95"/>
    <w:basedOn w:val="1"/>
    <w:qFormat/>
    <w:uiPriority w:val="0"/>
    <w:pPr>
      <w:shd w:val="clear" w:color="000000" w:fill="FFFFFF"/>
      <w:spacing w:beforeAutospacing="1" w:afterAutospacing="1"/>
      <w:jc w:val="center"/>
    </w:pPr>
    <w:rPr>
      <w:rFonts w:eastAsia="Times New Roman"/>
      <w:sz w:val="20"/>
      <w:szCs w:val="20"/>
    </w:rPr>
  </w:style>
  <w:style w:type="paragraph" w:customStyle="1" w:styleId="256">
    <w:name w:val="xl96"/>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pPr>
    <w:rPr>
      <w:rFonts w:eastAsia="Times New Roman"/>
      <w:sz w:val="18"/>
      <w:szCs w:val="18"/>
    </w:rPr>
  </w:style>
  <w:style w:type="paragraph" w:customStyle="1" w:styleId="257">
    <w:name w:val="xl97"/>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58">
    <w:name w:val="xl98"/>
    <w:basedOn w:val="1"/>
    <w:qFormat/>
    <w:uiPriority w:val="0"/>
    <w:pPr>
      <w:pBdr>
        <w:top w:val="single" w:color="00000A" w:sz="4" w:space="0"/>
        <w:left w:val="single" w:color="00000A" w:sz="4" w:space="0"/>
        <w:bottom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59">
    <w:name w:val="xl99"/>
    <w:basedOn w:val="1"/>
    <w:qFormat/>
    <w:uiPriority w:val="0"/>
    <w:pPr>
      <w:pBdr>
        <w:top w:val="single" w:color="00000A" w:sz="4" w:space="0"/>
        <w:left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60">
    <w:name w:val="xl100"/>
    <w:basedOn w:val="1"/>
    <w:qFormat/>
    <w:uiPriority w:val="0"/>
    <w:pPr>
      <w:shd w:val="clear" w:color="000000" w:fill="FFFFFF"/>
      <w:spacing w:beforeAutospacing="1" w:afterAutospacing="1"/>
      <w:jc w:val="center"/>
    </w:pPr>
    <w:rPr>
      <w:rFonts w:eastAsia="Times New Roman"/>
      <w:sz w:val="18"/>
      <w:szCs w:val="18"/>
    </w:rPr>
  </w:style>
  <w:style w:type="paragraph" w:customStyle="1" w:styleId="261">
    <w:name w:val="xl101"/>
    <w:basedOn w:val="1"/>
    <w:qFormat/>
    <w:uiPriority w:val="0"/>
    <w:pPr>
      <w:pBdr>
        <w:top w:val="single" w:color="00000A" w:sz="4" w:space="0"/>
        <w:left w:val="single" w:color="00000A" w:sz="8"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2">
    <w:name w:val="xl102"/>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20"/>
      <w:szCs w:val="20"/>
    </w:rPr>
  </w:style>
  <w:style w:type="paragraph" w:customStyle="1" w:styleId="263">
    <w:name w:val="xl103"/>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4">
    <w:name w:val="xl104"/>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18"/>
      <w:szCs w:val="18"/>
    </w:rPr>
  </w:style>
  <w:style w:type="paragraph" w:customStyle="1" w:styleId="265">
    <w:name w:val="xl10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6">
    <w:name w:val="xl106"/>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7">
    <w:name w:val="xl10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18"/>
      <w:szCs w:val="18"/>
    </w:rPr>
  </w:style>
  <w:style w:type="paragraph" w:customStyle="1" w:styleId="268">
    <w:name w:val="xl10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69">
    <w:name w:val="xl109"/>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70">
    <w:name w:val="xl11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20"/>
      <w:szCs w:val="20"/>
    </w:rPr>
  </w:style>
  <w:style w:type="paragraph" w:customStyle="1" w:styleId="271">
    <w:name w:val="xl11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72">
    <w:name w:val="xl112"/>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18"/>
      <w:szCs w:val="18"/>
    </w:rPr>
  </w:style>
  <w:style w:type="paragraph" w:customStyle="1" w:styleId="273">
    <w:name w:val="xl113"/>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20"/>
      <w:szCs w:val="20"/>
    </w:rPr>
  </w:style>
  <w:style w:type="paragraph" w:customStyle="1" w:styleId="274">
    <w:name w:val="xl114"/>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5">
    <w:name w:val="xl11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6">
    <w:name w:val="xl116"/>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7">
    <w:name w:val="xl11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8">
    <w:name w:val="xl11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both"/>
      <w:textAlignment w:val="center"/>
    </w:pPr>
    <w:rPr>
      <w:rFonts w:eastAsia="Times New Roman"/>
      <w:sz w:val="20"/>
      <w:szCs w:val="20"/>
    </w:rPr>
  </w:style>
  <w:style w:type="paragraph" w:customStyle="1" w:styleId="279">
    <w:name w:val="xl119"/>
    <w:basedOn w:val="1"/>
    <w:qFormat/>
    <w:uiPriority w:val="0"/>
    <w:pPr>
      <w:pBdr>
        <w:top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0">
    <w:name w:val="xl12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81">
    <w:name w:val="xl12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82">
    <w:name w:val="xl122"/>
    <w:basedOn w:val="1"/>
    <w:qFormat/>
    <w:uiPriority w:val="0"/>
    <w:pPr>
      <w:pBdr>
        <w:top w:val="single" w:color="00000A" w:sz="4" w:space="0"/>
        <w:left w:val="single" w:color="00000A" w:sz="4" w:space="0"/>
        <w:bottom w:val="single" w:color="00000A" w:sz="4" w:space="0"/>
      </w:pBdr>
      <w:shd w:val="clear" w:color="000000" w:fill="FFFFFF"/>
      <w:spacing w:beforeAutospacing="1" w:afterAutospacing="1"/>
      <w:jc w:val="center"/>
    </w:pPr>
    <w:rPr>
      <w:rFonts w:eastAsia="Times New Roman"/>
      <w:sz w:val="20"/>
      <w:szCs w:val="20"/>
    </w:rPr>
  </w:style>
  <w:style w:type="paragraph" w:customStyle="1" w:styleId="283">
    <w:name w:val="xl123"/>
    <w:basedOn w:val="1"/>
    <w:qFormat/>
    <w:uiPriority w:val="0"/>
    <w:pPr>
      <w:pBdr>
        <w:top w:val="single" w:color="00000A" w:sz="4" w:space="0"/>
        <w:left w:val="single" w:color="00000A" w:sz="4" w:space="0"/>
      </w:pBdr>
      <w:shd w:val="clear" w:color="000000" w:fill="FFFFFF"/>
      <w:spacing w:beforeAutospacing="1" w:afterAutospacing="1"/>
      <w:jc w:val="center"/>
    </w:pPr>
    <w:rPr>
      <w:rFonts w:eastAsia="Times New Roman"/>
      <w:sz w:val="20"/>
      <w:szCs w:val="20"/>
    </w:rPr>
  </w:style>
  <w:style w:type="paragraph" w:customStyle="1" w:styleId="284">
    <w:name w:val="xl124"/>
    <w:basedOn w:val="1"/>
    <w:qFormat/>
    <w:uiPriority w:val="0"/>
    <w:pPr>
      <w:pBdr>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5">
    <w:name w:val="xl125"/>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6">
    <w:name w:val="xl126"/>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87">
    <w:name w:val="xl127"/>
    <w:basedOn w:val="1"/>
    <w:qFormat/>
    <w:uiPriority w:val="0"/>
    <w:pPr>
      <w:pBdr>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88">
    <w:name w:val="xl128"/>
    <w:basedOn w:val="1"/>
    <w:qFormat/>
    <w:uiPriority w:val="0"/>
    <w:pPr>
      <w:pBdr>
        <w:top w:val="single" w:color="00000A" w:sz="8" w:space="0"/>
        <w:bottom w:val="single" w:color="00000A" w:sz="8" w:space="0"/>
        <w:right w:val="single" w:color="00000A" w:sz="8" w:space="0"/>
      </w:pBdr>
      <w:shd w:val="clear" w:color="000000" w:fill="BFBFBF"/>
      <w:spacing w:beforeAutospacing="1" w:afterAutospacing="1"/>
    </w:pPr>
    <w:rPr>
      <w:rFonts w:eastAsia="Times New Roman"/>
      <w:sz w:val="20"/>
      <w:szCs w:val="20"/>
    </w:rPr>
  </w:style>
  <w:style w:type="paragraph" w:customStyle="1" w:styleId="289">
    <w:name w:val="xl129"/>
    <w:basedOn w:val="1"/>
    <w:qFormat/>
    <w:uiPriority w:val="0"/>
    <w:pPr>
      <w:pBdr>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90">
    <w:name w:val="xl13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1">
    <w:name w:val="xl131"/>
    <w:basedOn w:val="1"/>
    <w:qFormat/>
    <w:uiPriority w:val="0"/>
    <w:pPr>
      <w:pBdr>
        <w:top w:val="single" w:color="00000A" w:sz="8" w:space="0"/>
        <w:bottom w:val="single" w:color="00000A" w:sz="8" w:space="0"/>
        <w:right w:val="single" w:color="00000A" w:sz="8" w:space="0"/>
      </w:pBdr>
      <w:shd w:val="clear" w:color="000000" w:fill="FFFF00"/>
      <w:spacing w:beforeAutospacing="1" w:afterAutospacing="1"/>
    </w:pPr>
    <w:rPr>
      <w:rFonts w:eastAsia="Times New Roman"/>
      <w:sz w:val="20"/>
      <w:szCs w:val="20"/>
    </w:rPr>
  </w:style>
  <w:style w:type="paragraph" w:customStyle="1" w:styleId="292">
    <w:name w:val="xl13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3">
    <w:name w:val="xl133"/>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94">
    <w:name w:val="xl13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5">
    <w:name w:val="xl135"/>
    <w:basedOn w:val="1"/>
    <w:qFormat/>
    <w:uiPriority w:val="0"/>
    <w:pPr>
      <w:pBdr>
        <w:left w:val="single" w:color="00000A" w:sz="4" w:space="0"/>
        <w:bottom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6">
    <w:name w:val="xl136"/>
    <w:basedOn w:val="1"/>
    <w:qFormat/>
    <w:uiPriority w:val="0"/>
    <w:pPr>
      <w:pBdr>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7">
    <w:name w:val="xl137"/>
    <w:basedOn w:val="1"/>
    <w:qFormat/>
    <w:uiPriority w:val="0"/>
    <w:pPr>
      <w:pBdr>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8">
    <w:name w:val="xl138"/>
    <w:basedOn w:val="1"/>
    <w:qFormat/>
    <w:uiPriority w:val="0"/>
    <w:pPr>
      <w:pBdr>
        <w:left w:val="single" w:color="00000A" w:sz="4" w:space="0"/>
        <w:bottom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9">
    <w:name w:val="xl139"/>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0">
    <w:name w:val="xl14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301">
    <w:name w:val="xl141"/>
    <w:basedOn w:val="1"/>
    <w:qFormat/>
    <w:uiPriority w:val="0"/>
    <w:pPr>
      <w:pBdr>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2">
    <w:name w:val="xl142"/>
    <w:basedOn w:val="1"/>
    <w:qFormat/>
    <w:uiPriority w:val="0"/>
    <w:pPr>
      <w:pBdr>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3">
    <w:name w:val="xl143"/>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4">
    <w:name w:val="xl14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5">
    <w:name w:val="xl14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6">
    <w:name w:val="xl14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7">
    <w:name w:val="xl147"/>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8">
    <w:name w:val="xl148"/>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9">
    <w:name w:val="xl149"/>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10">
    <w:name w:val="xl150"/>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311">
    <w:name w:val="xl15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2">
    <w:name w:val="xl15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3">
    <w:name w:val="xl15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4">
    <w:name w:val="xl154"/>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5">
    <w:name w:val="xl155"/>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6">
    <w:name w:val="xl156"/>
    <w:basedOn w:val="1"/>
    <w:qFormat/>
    <w:uiPriority w:val="0"/>
    <w:pPr>
      <w:pBdr>
        <w:top w:val="single" w:color="00000A" w:sz="4" w:space="0"/>
        <w:left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7">
    <w:name w:val="xl157"/>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8">
    <w:name w:val="xl158"/>
    <w:basedOn w:val="1"/>
    <w:qFormat/>
    <w:uiPriority w:val="0"/>
    <w:pPr>
      <w:pBdr>
        <w:top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9">
    <w:name w:val="xl159"/>
    <w:basedOn w:val="1"/>
    <w:qFormat/>
    <w:uiPriority w:val="0"/>
    <w:pPr>
      <w:pBdr>
        <w:top w:val="single" w:color="00000A" w:sz="8" w:space="0"/>
        <w:left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0">
    <w:name w:val="xl160"/>
    <w:basedOn w:val="1"/>
    <w:qFormat/>
    <w:uiPriority w:val="0"/>
    <w:pPr>
      <w:pBdr>
        <w:top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21">
    <w:name w:val="xl161"/>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2">
    <w:name w:val="xl162"/>
    <w:basedOn w:val="1"/>
    <w:qFormat/>
    <w:uiPriority w:val="0"/>
    <w:pPr>
      <w:pBdr>
        <w:top w:val="single" w:color="00000A" w:sz="8" w:space="0"/>
        <w:left w:val="single" w:color="00000A" w:sz="8"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3">
    <w:name w:val="xl163"/>
    <w:basedOn w:val="1"/>
    <w:qFormat/>
    <w:uiPriority w:val="0"/>
    <w:pPr>
      <w:pBdr>
        <w:top w:val="single" w:color="00000A" w:sz="8" w:space="0"/>
        <w:left w:val="single" w:color="00000A" w:sz="4"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4">
    <w:name w:val="xl164"/>
    <w:basedOn w:val="1"/>
    <w:qFormat/>
    <w:uiPriority w:val="0"/>
    <w:pPr>
      <w:pBdr>
        <w:top w:val="single" w:color="00000A" w:sz="8" w:space="0"/>
        <w:left w:val="single" w:color="00000A" w:sz="4" w:space="0"/>
        <w:bottom w:val="single" w:color="00000A" w:sz="8" w:space="0"/>
      </w:pBdr>
      <w:shd w:val="clear" w:color="000000" w:fill="BFBFBF"/>
      <w:spacing w:beforeAutospacing="1" w:afterAutospacing="1"/>
      <w:jc w:val="center"/>
      <w:textAlignment w:val="center"/>
    </w:pPr>
    <w:rPr>
      <w:rFonts w:eastAsia="Times New Roman"/>
      <w:b/>
      <w:bCs/>
      <w:sz w:val="20"/>
      <w:szCs w:val="20"/>
    </w:rPr>
  </w:style>
  <w:style w:type="paragraph" w:customStyle="1" w:styleId="325">
    <w:name w:val="gmail-msobodytext"/>
    <w:basedOn w:val="1"/>
    <w:qFormat/>
    <w:uiPriority w:val="0"/>
    <w:pPr>
      <w:spacing w:beforeAutospacing="1" w:afterAutospacing="1"/>
    </w:pPr>
    <w:rPr>
      <w:rFonts w:eastAsia="Times New Roman"/>
      <w:u w:color="000000"/>
    </w:rPr>
  </w:style>
  <w:style w:type="paragraph" w:customStyle="1" w:styleId="326">
    <w:name w:val="Nível 2"/>
    <w:basedOn w:val="1"/>
    <w:next w:val="1"/>
    <w:qFormat/>
    <w:uiPriority w:val="0"/>
    <w:pPr>
      <w:spacing w:after="120"/>
      <w:jc w:val="both"/>
    </w:pPr>
    <w:rPr>
      <w:rFonts w:ascii="Arial" w:hAnsi="Arial" w:eastAsia="Times New Roman"/>
      <w:b/>
      <w:sz w:val="20"/>
      <w:szCs w:val="20"/>
    </w:rPr>
  </w:style>
  <w:style w:type="paragraph" w:customStyle="1" w:styleId="327">
    <w:name w:val="citação 2"/>
    <w:basedOn w:val="62"/>
    <w:qFormat/>
    <w:uiPriority w:val="0"/>
    <w:rPr>
      <w:rFonts w:ascii="Arial" w:hAnsi="Arial"/>
    </w:rPr>
  </w:style>
  <w:style w:type="paragraph" w:customStyle="1" w:styleId="328">
    <w:name w:val="Nivel_01"/>
    <w:basedOn w:val="2"/>
    <w:qFormat/>
    <w:uiPriority w:val="0"/>
    <w:pPr>
      <w:keepLines/>
      <w:tabs>
        <w:tab w:val="left" w:pos="567"/>
      </w:tabs>
      <w:spacing w:after="0"/>
      <w:jc w:val="both"/>
    </w:pPr>
    <w:rPr>
      <w:rFonts w:ascii="Ecofont_Spranq_eco_Sans" w:hAnsi="Ecofont_Spranq_eco_Sans" w:eastAsiaTheme="majorEastAsia" w:cstheme="majorBidi"/>
      <w:color w:val="2E75B6" w:themeColor="accent1" w:themeShade="BF"/>
    </w:rPr>
  </w:style>
  <w:style w:type="paragraph" w:customStyle="1" w:styleId="329">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330">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331">
    <w:name w:val="Nivel 1"/>
    <w:basedOn w:val="82"/>
    <w:qFormat/>
    <w:uiPriority w:val="0"/>
    <w:pPr>
      <w:tabs>
        <w:tab w:val="left" w:pos="360"/>
      </w:tabs>
      <w:ind w:left="644" w:hanging="432"/>
    </w:pPr>
    <w:rPr>
      <w:rFonts w:cs="Arial"/>
      <w:b/>
    </w:rPr>
  </w:style>
  <w:style w:type="paragraph" w:customStyle="1" w:styleId="332">
    <w:name w:val="Nivel 3"/>
    <w:basedOn w:val="82"/>
    <w:link w:val="362"/>
    <w:qFormat/>
    <w:uiPriority w:val="0"/>
    <w:pPr>
      <w:tabs>
        <w:tab w:val="left" w:pos="360"/>
      </w:tabs>
      <w:ind w:left="1922" w:hanging="720"/>
    </w:pPr>
    <w:rPr>
      <w:rFonts w:cs="Arial"/>
      <w:color w:val="000000"/>
    </w:rPr>
  </w:style>
  <w:style w:type="paragraph" w:customStyle="1" w:styleId="333">
    <w:name w:val="Nivel 4"/>
    <w:basedOn w:val="332"/>
    <w:link w:val="365"/>
    <w:qFormat/>
    <w:uiPriority w:val="0"/>
    <w:pPr>
      <w:ind w:left="2491"/>
    </w:pPr>
    <w:rPr>
      <w:color w:val="00000A"/>
    </w:rPr>
  </w:style>
  <w:style w:type="paragraph" w:customStyle="1" w:styleId="334">
    <w:name w:val="Nivel 5"/>
    <w:basedOn w:val="333"/>
    <w:qFormat/>
    <w:uiPriority w:val="0"/>
    <w:pPr>
      <w:ind w:left="3485" w:hanging="1080"/>
    </w:pPr>
  </w:style>
  <w:style w:type="paragraph" w:customStyle="1" w:styleId="335">
    <w:name w:val="Revision"/>
    <w:semiHidden/>
    <w:qFormat/>
    <w:uiPriority w:val="99"/>
    <w:rPr>
      <w:rFonts w:ascii="Times New Roman" w:hAnsi="Times New Roman" w:eastAsia="Times New Roman" w:cs="Times New Roman"/>
      <w:sz w:val="24"/>
      <w:szCs w:val="24"/>
      <w:lang w:val="pt-BR" w:eastAsia="pt-BR" w:bidi="ar-SA"/>
    </w:rPr>
  </w:style>
  <w:style w:type="paragraph" w:customStyle="1" w:styleId="336">
    <w:name w:val="font7"/>
    <w:basedOn w:val="1"/>
    <w:qFormat/>
    <w:uiPriority w:val="99"/>
    <w:pPr>
      <w:spacing w:beforeAutospacing="1" w:afterAutospacing="1"/>
    </w:pPr>
    <w:rPr>
      <w:rFonts w:eastAsia="Times New Roman"/>
      <w:color w:val="000000"/>
      <w:sz w:val="20"/>
      <w:szCs w:val="20"/>
    </w:rPr>
  </w:style>
  <w:style w:type="paragraph" w:customStyle="1" w:styleId="337">
    <w:name w:val="font8"/>
    <w:basedOn w:val="1"/>
    <w:qFormat/>
    <w:uiPriority w:val="99"/>
    <w:pPr>
      <w:spacing w:beforeAutospacing="1" w:afterAutospacing="1"/>
    </w:pPr>
    <w:rPr>
      <w:rFonts w:eastAsia="Times New Roman"/>
      <w:b/>
      <w:bCs/>
      <w:color w:val="000000"/>
      <w:sz w:val="20"/>
      <w:szCs w:val="20"/>
    </w:rPr>
  </w:style>
  <w:style w:type="paragraph" w:customStyle="1" w:styleId="338">
    <w:name w:val="font9"/>
    <w:basedOn w:val="1"/>
    <w:qFormat/>
    <w:uiPriority w:val="99"/>
    <w:pPr>
      <w:spacing w:beforeAutospacing="1" w:afterAutospacing="1"/>
    </w:pPr>
    <w:rPr>
      <w:rFonts w:eastAsia="Times New Roman"/>
      <w:color w:val="000000"/>
      <w:sz w:val="20"/>
      <w:szCs w:val="20"/>
      <w:u w:val="single"/>
    </w:rPr>
  </w:style>
  <w:style w:type="paragraph" w:customStyle="1" w:styleId="339">
    <w:name w:val="font10"/>
    <w:basedOn w:val="1"/>
    <w:qFormat/>
    <w:uiPriority w:val="99"/>
    <w:pPr>
      <w:spacing w:beforeAutospacing="1" w:afterAutospacing="1"/>
    </w:pPr>
    <w:rPr>
      <w:rFonts w:eastAsia="Times New Roman"/>
      <w:i/>
      <w:iCs/>
      <w:color w:val="000000"/>
      <w:sz w:val="20"/>
      <w:szCs w:val="20"/>
    </w:rPr>
  </w:style>
  <w:style w:type="paragraph" w:customStyle="1" w:styleId="340">
    <w:name w:val="font11"/>
    <w:basedOn w:val="1"/>
    <w:qFormat/>
    <w:uiPriority w:val="99"/>
    <w:pPr>
      <w:spacing w:beforeAutospacing="1" w:afterAutospacing="1"/>
    </w:pPr>
    <w:rPr>
      <w:rFonts w:ascii="Calibri" w:hAnsi="Calibri" w:eastAsia="Times New Roman"/>
      <w:color w:val="000000"/>
      <w:sz w:val="22"/>
      <w:szCs w:val="22"/>
    </w:rPr>
  </w:style>
  <w:style w:type="paragraph" w:customStyle="1" w:styleId="341">
    <w:name w:val="xl66"/>
    <w:basedOn w:val="1"/>
    <w:qFormat/>
    <w:uiPriority w:val="0"/>
    <w:pPr>
      <w:spacing w:beforeAutospacing="1" w:afterAutospacing="1"/>
      <w:jc w:val="center"/>
    </w:pPr>
    <w:rPr>
      <w:rFonts w:eastAsia="Times New Roman"/>
    </w:rPr>
  </w:style>
  <w:style w:type="paragraph" w:customStyle="1" w:styleId="342">
    <w:name w:val="xl67"/>
    <w:basedOn w:val="1"/>
    <w:qFormat/>
    <w:uiPriority w:val="0"/>
    <w:pPr>
      <w:spacing w:beforeAutospacing="1" w:afterAutospacing="1"/>
      <w:jc w:val="center"/>
    </w:pPr>
    <w:rPr>
      <w:rFonts w:ascii="Arial" w:hAnsi="Arial" w:eastAsia="Times New Roman" w:cs="Arial"/>
      <w:sz w:val="22"/>
      <w:szCs w:val="22"/>
    </w:rPr>
  </w:style>
  <w:style w:type="paragraph" w:customStyle="1" w:styleId="343">
    <w:name w:val="xl68"/>
    <w:basedOn w:val="1"/>
    <w:qFormat/>
    <w:uiPriority w:val="0"/>
    <w:pPr>
      <w:spacing w:beforeAutospacing="1" w:afterAutospacing="1"/>
      <w:jc w:val="center"/>
    </w:pPr>
    <w:rPr>
      <w:rFonts w:eastAsia="Times New Roman"/>
      <w:sz w:val="22"/>
      <w:szCs w:val="22"/>
    </w:rPr>
  </w:style>
  <w:style w:type="paragraph" w:customStyle="1" w:styleId="344">
    <w:name w:val="xl69"/>
    <w:basedOn w:val="1"/>
    <w:qFormat/>
    <w:uiPriority w:val="0"/>
    <w:pPr>
      <w:pBdr>
        <w:top w:val="single" w:color="00000A" w:sz="8" w:space="0"/>
        <w:bottom w:val="single" w:color="00000A" w:sz="8" w:space="0"/>
        <w:right w:val="single" w:color="00000A" w:sz="8" w:space="0"/>
      </w:pBdr>
      <w:spacing w:beforeAutospacing="1" w:afterAutospacing="1"/>
      <w:jc w:val="center"/>
    </w:pPr>
    <w:rPr>
      <w:rFonts w:eastAsia="Times New Roman"/>
      <w:color w:val="000000"/>
    </w:rPr>
  </w:style>
  <w:style w:type="paragraph" w:customStyle="1" w:styleId="345">
    <w:name w:val="xl7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jc w:val="center"/>
    </w:pPr>
    <w:rPr>
      <w:rFonts w:eastAsia="Times New Roman"/>
      <w:b/>
      <w:bCs/>
    </w:rPr>
  </w:style>
  <w:style w:type="paragraph" w:customStyle="1" w:styleId="346">
    <w:name w:val="Conteúdo do quadro"/>
    <w:basedOn w:val="1"/>
    <w:qFormat/>
    <w:uiPriority w:val="0"/>
  </w:style>
  <w:style w:type="table" w:customStyle="1" w:styleId="347">
    <w:name w:val="TableGrid"/>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table" w:customStyle="1" w:styleId="348">
    <w:name w:val="TableGrid1"/>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349">
    <w:name w:val="normaltextrun"/>
    <w:basedOn w:val="9"/>
    <w:uiPriority w:val="0"/>
  </w:style>
  <w:style w:type="paragraph" w:customStyle="1" w:styleId="350">
    <w:name w:val="paragraph"/>
    <w:basedOn w:val="1"/>
    <w:uiPriority w:val="0"/>
    <w:pPr>
      <w:spacing w:before="100" w:beforeAutospacing="1" w:after="100" w:afterAutospacing="1"/>
    </w:pPr>
    <w:rPr>
      <w:rFonts w:eastAsia="Times New Roman"/>
    </w:rPr>
  </w:style>
  <w:style w:type="character" w:customStyle="1" w:styleId="351">
    <w:name w:val="eop"/>
    <w:basedOn w:val="9"/>
    <w:uiPriority w:val="0"/>
  </w:style>
  <w:style w:type="character" w:customStyle="1" w:styleId="352">
    <w:name w:val="spellingerror"/>
    <w:basedOn w:val="9"/>
    <w:uiPriority w:val="0"/>
  </w:style>
  <w:style w:type="character" w:customStyle="1" w:styleId="353">
    <w:name w:val="contextualspellingandgrammarerror"/>
    <w:basedOn w:val="9"/>
    <w:uiPriority w:val="0"/>
  </w:style>
  <w:style w:type="character" w:customStyle="1" w:styleId="354">
    <w:name w:val="Grade Média 1 - Ênfase 2 Char"/>
    <w:uiPriority w:val="34"/>
    <w:rPr>
      <w:sz w:val="24"/>
      <w:szCs w:val="24"/>
    </w:rPr>
  </w:style>
  <w:style w:type="table" w:styleId="355">
    <w:name w:val="Medium Grid 1 Accent 2"/>
    <w:basedOn w:val="10"/>
    <w:uiPriority w:val="34"/>
    <w:rPr>
      <w:sz w:val="24"/>
      <w:szCs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lastRow">
      <w:tcPr>
        <w:tcBorders>
          <w:top w:val="single" w:color="F19D64" w:themeColor="accent2" w:themeTint="BF" w:sz="18" w:space="0"/>
        </w:tcBorders>
      </w:tcPr>
    </w:tblStylePr>
    <w:tblStylePr w:type="band1Vert">
      <w:tcPr>
        <w:shd w:val="clear" w:color="auto" w:fill="F6BE98" w:themeFill="accent2" w:themeFillTint="7F"/>
      </w:tcPr>
    </w:tblStylePr>
    <w:tblStylePr w:type="band1Horz">
      <w:tcPr>
        <w:shd w:val="clear" w:color="auto" w:fill="F6BE98" w:themeFill="accent2" w:themeFillTint="7F"/>
      </w:tcPr>
    </w:tblStylePr>
  </w:style>
  <w:style w:type="paragraph" w:customStyle="1" w:styleId="356">
    <w:name w:val="Grade Média 21"/>
    <w:qFormat/>
    <w:uiPriority w:val="0"/>
    <w:rPr>
      <w:rFonts w:ascii="Times New Roman" w:hAnsi="Times New Roman" w:eastAsia="Times New Roman" w:cs="Times New Roman"/>
      <w:lang w:val="pt-BR" w:eastAsia="pt-BR" w:bidi="ar-SA"/>
    </w:rPr>
  </w:style>
  <w:style w:type="paragraph" w:customStyle="1" w:styleId="357">
    <w:name w:val="Table Paragraph"/>
    <w:basedOn w:val="1"/>
    <w:qFormat/>
    <w:uiPriority w:val="1"/>
    <w:pPr>
      <w:widowControl w:val="0"/>
      <w:autoSpaceDE w:val="0"/>
      <w:autoSpaceDN w:val="0"/>
      <w:ind w:left="103"/>
    </w:pPr>
    <w:rPr>
      <w:rFonts w:eastAsia="Times New Roman"/>
      <w:sz w:val="22"/>
      <w:szCs w:val="22"/>
      <w:lang w:val="en-US" w:eastAsia="en-US"/>
    </w:rPr>
  </w:style>
  <w:style w:type="character" w:customStyle="1" w:styleId="358">
    <w:name w:val="scayt-misspell-word"/>
    <w:basedOn w:val="9"/>
    <w:uiPriority w:val="0"/>
  </w:style>
  <w:style w:type="paragraph" w:customStyle="1" w:styleId="359">
    <w:name w:val="Grade Colorida - Ênfase 110"/>
    <w:basedOn w:val="1"/>
    <w:next w:val="1"/>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Times New Roman" w:cs="Tahoma"/>
      <w:i/>
      <w:color w:val="000000"/>
      <w:lang w:eastAsia="en-US"/>
    </w:rPr>
  </w:style>
  <w:style w:type="character" w:customStyle="1" w:styleId="360">
    <w:name w:val="Título 6 Char"/>
    <w:basedOn w:val="9"/>
    <w:link w:val="7"/>
    <w:semiHidden/>
    <w:uiPriority w:val="9"/>
    <w:rPr>
      <w:rFonts w:ascii="Arial" w:hAnsi="Arial" w:eastAsia="Arial" w:cs="Arial"/>
      <w:b/>
    </w:rPr>
  </w:style>
  <w:style w:type="table" w:customStyle="1" w:styleId="361">
    <w:name w:val="Table Normal"/>
    <w:qFormat/>
    <w:uiPriority w:val="2"/>
    <w:rPr>
      <w:rFonts w:ascii="Arial" w:hAnsi="Arial" w:eastAsia="Arial" w:cs="Arial"/>
    </w:rPr>
    <w:tblPr>
      <w:tblCellMar>
        <w:top w:w="0" w:type="dxa"/>
        <w:left w:w="0" w:type="dxa"/>
        <w:bottom w:w="0" w:type="dxa"/>
        <w:right w:w="0" w:type="dxa"/>
      </w:tblCellMar>
    </w:tblPr>
  </w:style>
  <w:style w:type="character" w:customStyle="1" w:styleId="362">
    <w:name w:val="Nivel 3 Char"/>
    <w:basedOn w:val="9"/>
    <w:link w:val="332"/>
    <w:uiPriority w:val="0"/>
    <w:rPr>
      <w:rFonts w:ascii="Ecofont_Spranq_eco_Sans" w:hAnsi="Ecofont_Spranq_eco_Sans" w:eastAsia="Arial Unicode MS" w:cs="Arial"/>
      <w:color w:val="000000"/>
      <w:sz w:val="24"/>
    </w:rPr>
  </w:style>
  <w:style w:type="paragraph" w:customStyle="1" w:styleId="363">
    <w:name w:val="Nível 3-R"/>
    <w:basedOn w:val="332"/>
    <w:link w:val="364"/>
    <w:qFormat/>
    <w:uiPriority w:val="0"/>
    <w:pPr>
      <w:numPr>
        <w:ilvl w:val="2"/>
        <w:numId w:val="1"/>
      </w:numPr>
      <w:tabs>
        <w:tab w:val="clear" w:pos="360"/>
      </w:tabs>
    </w:pPr>
    <w:rPr>
      <w:rFonts w:ascii="Arial" w:hAnsi="Arial" w:eastAsiaTheme="minorEastAsia"/>
      <w:i/>
      <w:iCs/>
      <w:color w:val="FF0000"/>
    </w:rPr>
  </w:style>
  <w:style w:type="character" w:customStyle="1" w:styleId="364">
    <w:name w:val="Nível 3-R Char"/>
    <w:basedOn w:val="362"/>
    <w:link w:val="363"/>
    <w:uiPriority w:val="0"/>
    <w:rPr>
      <w:rFonts w:ascii="Arial" w:hAnsi="Arial" w:cs="Arial" w:eastAsiaTheme="minorEastAsia"/>
      <w:i/>
      <w:iCs/>
      <w:color w:val="FF0000"/>
      <w:sz w:val="24"/>
    </w:rPr>
  </w:style>
  <w:style w:type="character" w:customStyle="1" w:styleId="365">
    <w:name w:val="Nivel 4 Char"/>
    <w:basedOn w:val="9"/>
    <w:link w:val="333"/>
    <w:uiPriority w:val="0"/>
    <w:rPr>
      <w:rFonts w:ascii="Ecofont_Spranq_eco_Sans" w:hAnsi="Ecofont_Spranq_eco_Sans" w:eastAsia="Arial Unicode MS" w:cs="Arial"/>
      <w:color w:val="00000A"/>
      <w:sz w:val="24"/>
    </w:rPr>
  </w:style>
  <w:style w:type="paragraph" w:customStyle="1" w:styleId="366">
    <w:name w:val="Nível 4"/>
    <w:basedOn w:val="1"/>
    <w:link w:val="369"/>
    <w:qFormat/>
    <w:uiPriority w:val="0"/>
    <w:pPr>
      <w:spacing w:before="120" w:after="120" w:line="276" w:lineRule="auto"/>
      <w:ind w:left="567"/>
      <w:jc w:val="both"/>
    </w:pPr>
    <w:rPr>
      <w:rFonts w:ascii="Arial" w:hAnsi="Arial" w:eastAsia="Times New Roman" w:cs="Arial"/>
      <w:sz w:val="20"/>
      <w:szCs w:val="20"/>
    </w:rPr>
  </w:style>
  <w:style w:type="paragraph" w:customStyle="1" w:styleId="367">
    <w:name w:val="Nível 3"/>
    <w:basedOn w:val="363"/>
    <w:link w:val="368"/>
    <w:qFormat/>
    <w:uiPriority w:val="0"/>
    <w:pPr/>
    <w:rPr>
      <w:rFonts w:eastAsia="Times New Roman"/>
      <w:i w:val="0"/>
      <w:iCs w:val="0"/>
    </w:rPr>
  </w:style>
  <w:style w:type="character" w:customStyle="1" w:styleId="368">
    <w:name w:val="Nível 3 Char"/>
    <w:basedOn w:val="364"/>
    <w:link w:val="367"/>
    <w:uiPriority w:val="0"/>
    <w:rPr>
      <w:rFonts w:ascii="Arial" w:hAnsi="Arial" w:eastAsia="Times New Roman" w:cs="Arial"/>
      <w:i w:val="0"/>
      <w:iCs w:val="0"/>
      <w:color w:val="FF0000"/>
      <w:sz w:val="24"/>
    </w:rPr>
  </w:style>
  <w:style w:type="character" w:customStyle="1" w:styleId="369">
    <w:name w:val="Nível 4 Char"/>
    <w:basedOn w:val="368"/>
    <w:link w:val="366"/>
    <w:uiPriority w:val="0"/>
    <w:rPr>
      <w:rFonts w:ascii="Arial" w:hAnsi="Arial" w:eastAsia="Times New Roman" w:cs="Arial"/>
      <w:color w:val="FF0000"/>
      <w:sz w:val="24"/>
    </w:rPr>
  </w:style>
  <w:style w:type="paragraph" w:customStyle="1" w:styleId="370">
    <w:name w:val="Nível 2 -Red"/>
    <w:basedOn w:val="82"/>
    <w:link w:val="371"/>
    <w:qFormat/>
    <w:uiPriority w:val="0"/>
    <w:pPr>
      <w:numPr>
        <w:ilvl w:val="1"/>
        <w:numId w:val="1"/>
      </w:numPr>
      <w:autoSpaceDE w:val="0"/>
      <w:autoSpaceDN w:val="0"/>
      <w:adjustRightInd w:val="0"/>
    </w:pPr>
    <w:rPr>
      <w:rFonts w:ascii="Arial" w:hAnsi="Arial" w:eastAsia="Times New Roman" w:cs="Arial"/>
      <w:i/>
      <w:iCs/>
      <w:color w:val="FF0000"/>
      <w:sz w:val="20"/>
    </w:rPr>
  </w:style>
  <w:style w:type="character" w:customStyle="1" w:styleId="371">
    <w:name w:val="Nível 2 -Red Char"/>
    <w:basedOn w:val="81"/>
    <w:link w:val="370"/>
    <w:uiPriority w:val="0"/>
    <w:rPr>
      <w:rFonts w:ascii="Arial" w:hAnsi="Arial" w:eastAsia="Times New Roman" w:cs="Arial"/>
      <w:i/>
      <w:iCs/>
      <w:color w:val="FF0000"/>
    </w:rPr>
  </w:style>
  <w:style w:type="paragraph" w:customStyle="1" w:styleId="372">
    <w:name w:val="Nível 1-Sem Num"/>
    <w:basedOn w:val="65"/>
    <w:link w:val="373"/>
    <w:autoRedefine/>
    <w:qFormat/>
    <w:uiPriority w:val="0"/>
    <w:pPr>
      <w:spacing w:before="0" w:line="360" w:lineRule="auto"/>
      <w:outlineLvl w:val="1"/>
    </w:pPr>
    <w:rPr>
      <w:rFonts w:asciiTheme="minorHAnsi" w:hAnsiTheme="minorHAnsi" w:cstheme="minorHAnsi"/>
      <w:sz w:val="22"/>
      <w:szCs w:val="22"/>
      <w:u w:val="single"/>
    </w:rPr>
  </w:style>
  <w:style w:type="character" w:customStyle="1" w:styleId="373">
    <w:name w:val="Nível 1-Sem Num Char"/>
    <w:basedOn w:val="64"/>
    <w:link w:val="372"/>
    <w:uiPriority w:val="0"/>
    <w:rPr>
      <w:rFonts w:asciiTheme="minorHAnsi" w:hAnsiTheme="minorHAnsi" w:eastAsiaTheme="majorEastAsia" w:cstheme="minorHAnsi"/>
      <w:color w:val="000000"/>
      <w:sz w:val="22"/>
      <w:szCs w:val="22"/>
      <w:u w:val="single"/>
    </w:rPr>
  </w:style>
  <w:style w:type="paragraph" w:customStyle="1" w:styleId="374">
    <w:name w:val="Nível 1-Sem Num Preto"/>
    <w:basedOn w:val="372"/>
    <w:link w:val="375"/>
    <w:qFormat/>
    <w:uiPriority w:val="0"/>
    <w:rPr>
      <w:lang w:eastAsia="zh-CN" w:bidi="hi-IN"/>
    </w:rPr>
  </w:style>
  <w:style w:type="character" w:customStyle="1" w:styleId="375">
    <w:name w:val="Nível 1-Sem Num Preto Char"/>
    <w:basedOn w:val="373"/>
    <w:link w:val="374"/>
    <w:uiPriority w:val="0"/>
    <w:rPr>
      <w:rFonts w:asciiTheme="minorHAnsi" w:hAnsiTheme="minorHAnsi" w:eastAsiaTheme="majorEastAsia" w:cstheme="minorHAnsi"/>
      <w:color w:val="000000"/>
      <w:sz w:val="22"/>
      <w:szCs w:val="22"/>
      <w:u w:val="single"/>
      <w:lang w:eastAsia="zh-CN" w:bidi="hi-IN"/>
    </w:rPr>
  </w:style>
  <w:style w:type="paragraph" w:customStyle="1" w:styleId="376">
    <w:name w:val="Nível 4-R"/>
    <w:basedOn w:val="1"/>
    <w:link w:val="415"/>
    <w:qFormat/>
    <w:uiPriority w:val="0"/>
    <w:pPr>
      <w:spacing w:before="120" w:after="120" w:line="276" w:lineRule="auto"/>
      <w:ind w:left="567"/>
      <w:jc w:val="both"/>
    </w:pPr>
    <w:rPr>
      <w:rFonts w:ascii="Arial" w:hAnsi="Arial" w:cs="Arial" w:eastAsiaTheme="minorEastAsia"/>
      <w:i/>
      <w:iCs/>
      <w:color w:val="FF0000"/>
      <w:szCs w:val="20"/>
    </w:rPr>
  </w:style>
  <w:style w:type="character" w:customStyle="1" w:styleId="377">
    <w:name w:val="SubTitNN Char"/>
    <w:basedOn w:val="9"/>
    <w:link w:val="378"/>
    <w:locked/>
    <w:uiPriority w:val="0"/>
    <w:rPr>
      <w:rFonts w:ascii="Arial" w:hAnsi="Arial" w:cs="Arial"/>
      <w:b/>
      <w:bCs/>
      <w:iCs/>
    </w:rPr>
  </w:style>
  <w:style w:type="paragraph" w:customStyle="1" w:styleId="378">
    <w:name w:val="SubTitNN"/>
    <w:basedOn w:val="1"/>
    <w:link w:val="377"/>
    <w:qFormat/>
    <w:uiPriority w:val="0"/>
    <w:pPr>
      <w:spacing w:before="240" w:after="120" w:line="276" w:lineRule="auto"/>
      <w:jc w:val="both"/>
    </w:pPr>
    <w:rPr>
      <w:rFonts w:ascii="Arial" w:hAnsi="Arial" w:cs="Arial"/>
      <w:b/>
      <w:bCs/>
      <w:iCs/>
      <w:sz w:val="20"/>
      <w:szCs w:val="20"/>
    </w:rPr>
  </w:style>
  <w:style w:type="paragraph" w:customStyle="1" w:styleId="379">
    <w:name w:val="Nota explicativa"/>
    <w:basedOn w:val="62"/>
    <w:link w:val="380"/>
    <w:uiPriority w:val="0"/>
    <w:rPr>
      <w:rFonts w:ascii="Arial" w:hAnsi="Arial"/>
    </w:rPr>
  </w:style>
  <w:style w:type="character" w:customStyle="1" w:styleId="380">
    <w:name w:val="Nota explicativa Char"/>
    <w:basedOn w:val="61"/>
    <w:link w:val="379"/>
    <w:uiPriority w:val="0"/>
    <w:rPr>
      <w:rFonts w:ascii="Arial" w:hAnsi="Arial" w:cs="Tahoma"/>
      <w:color w:val="000000"/>
      <w:szCs w:val="24"/>
      <w:shd w:val="clear" w:color="auto" w:fill="FFFFCC"/>
      <w:lang w:eastAsia="en-US"/>
    </w:rPr>
  </w:style>
  <w:style w:type="paragraph" w:customStyle="1" w:styleId="381">
    <w:name w:val="Nivel_01_Titulo"/>
    <w:basedOn w:val="65"/>
    <w:link w:val="382"/>
    <w:uiPriority w:val="0"/>
    <w:pPr>
      <w:spacing w:after="120" w:line="276" w:lineRule="auto"/>
      <w:ind w:left="1416"/>
      <w:jc w:val="left"/>
    </w:pPr>
    <w:rPr>
      <w:rFonts w:ascii="Arial" w:hAnsi="Arial" w:cstheme="majorBidi"/>
      <w:color w:val="000000" w:themeColor="text1"/>
      <w:spacing w:val="5"/>
      <w:kern w:val="28"/>
      <w:sz w:val="52"/>
      <w:szCs w:val="52"/>
      <w14:textFill>
        <w14:solidFill>
          <w14:schemeClr w14:val="tx1"/>
        </w14:solidFill>
      </w14:textFill>
    </w:rPr>
  </w:style>
  <w:style w:type="character" w:customStyle="1" w:styleId="382">
    <w:name w:val="Nivel_01_Titulo Char"/>
    <w:basedOn w:val="64"/>
    <w:link w:val="381"/>
    <w:qFormat/>
    <w:uiPriority w:val="0"/>
    <w:rPr>
      <w:rFonts w:ascii="Arial" w:hAnsi="Arial" w:eastAsiaTheme="majorEastAsia" w:cstheme="majorBidi"/>
      <w:color w:val="000000" w:themeColor="text1"/>
      <w:spacing w:val="5"/>
      <w:kern w:val="28"/>
      <w:sz w:val="52"/>
      <w:szCs w:val="52"/>
      <w14:textFill>
        <w14:solidFill>
          <w14:schemeClr w14:val="tx1"/>
        </w14:solidFill>
      </w14:textFill>
    </w:rPr>
  </w:style>
  <w:style w:type="paragraph" w:customStyle="1" w:styleId="383">
    <w:name w:val="textbody"/>
    <w:basedOn w:val="1"/>
    <w:uiPriority w:val="0"/>
    <w:pPr>
      <w:spacing w:before="100" w:beforeAutospacing="1" w:after="100" w:afterAutospacing="1"/>
    </w:pPr>
    <w:rPr>
      <w:rFonts w:eastAsia="Times New Roman"/>
    </w:rPr>
  </w:style>
  <w:style w:type="paragraph" w:customStyle="1" w:styleId="384">
    <w:name w:val="em_0020ementa"/>
    <w:basedOn w:val="1"/>
    <w:uiPriority w:val="0"/>
    <w:pPr>
      <w:ind w:left="4160"/>
      <w:jc w:val="both"/>
    </w:pPr>
    <w:rPr>
      <w:rFonts w:eastAsia="Times New Roman"/>
      <w:sz w:val="28"/>
      <w:szCs w:val="28"/>
    </w:rPr>
  </w:style>
  <w:style w:type="character" w:customStyle="1" w:styleId="385">
    <w:name w:val="cp_0020corpodespacho__char1"/>
    <w:uiPriority w:val="0"/>
    <w:rPr>
      <w:rFonts w:hint="default" w:ascii="Times New Roman" w:hAnsi="Times New Roman" w:cs="Times New Roman"/>
      <w:sz w:val="26"/>
      <w:szCs w:val="26"/>
      <w:u w:val="none"/>
    </w:rPr>
  </w:style>
  <w:style w:type="character" w:customStyle="1" w:styleId="386">
    <w:name w:val="em_0020ementa__char1"/>
    <w:uiPriority w:val="0"/>
    <w:rPr>
      <w:rFonts w:hint="default" w:ascii="Times New Roman" w:hAnsi="Times New Roman" w:cs="Times New Roman"/>
      <w:sz w:val="28"/>
      <w:szCs w:val="28"/>
      <w:u w:val="none"/>
    </w:rPr>
  </w:style>
  <w:style w:type="character" w:customStyle="1" w:styleId="387">
    <w:name w:val="Manoel"/>
    <w:uiPriority w:val="0"/>
    <w:rPr>
      <w:rFonts w:ascii="Arial" w:hAnsi="Arial" w:cs="Arial"/>
      <w:color w:val="7030A0"/>
      <w:sz w:val="20"/>
    </w:rPr>
  </w:style>
  <w:style w:type="paragraph" w:customStyle="1" w:styleId="388">
    <w:name w:val="texto1"/>
    <w:basedOn w:val="1"/>
    <w:uiPriority w:val="0"/>
    <w:pPr>
      <w:spacing w:before="100" w:beforeAutospacing="1" w:after="100" w:afterAutospacing="1"/>
    </w:pPr>
    <w:rPr>
      <w:rFonts w:eastAsia="Times New Roman"/>
    </w:rPr>
  </w:style>
  <w:style w:type="paragraph" w:customStyle="1" w:styleId="389">
    <w:name w:val="x_western"/>
    <w:basedOn w:val="1"/>
    <w:uiPriority w:val="0"/>
    <w:pPr>
      <w:spacing w:before="100" w:beforeAutospacing="1" w:after="100" w:afterAutospacing="1"/>
    </w:pPr>
    <w:rPr>
      <w:rFonts w:eastAsia="Times New Roman"/>
    </w:rPr>
  </w:style>
  <w:style w:type="paragraph" w:customStyle="1" w:styleId="390">
    <w:name w:val="TCU - Ac - item 9 - §§_0"/>
    <w:basedOn w:val="1"/>
    <w:uiPriority w:val="0"/>
    <w:pPr>
      <w:ind w:firstLine="1134"/>
      <w:jc w:val="both"/>
    </w:pPr>
    <w:rPr>
      <w:rFonts w:eastAsia="Times New Roman"/>
      <w:szCs w:val="22"/>
      <w:lang w:eastAsia="en-US"/>
    </w:rPr>
  </w:style>
  <w:style w:type="paragraph" w:customStyle="1" w:styleId="391">
    <w:name w:val="Normal_1"/>
    <w:uiPriority w:val="0"/>
    <w:rPr>
      <w:rFonts w:ascii="Times New Roman" w:hAnsi="Times New Roman" w:eastAsia="Times New Roman" w:cs="Times New Roman"/>
      <w:sz w:val="24"/>
      <w:szCs w:val="22"/>
      <w:lang w:val="pt-BR" w:eastAsia="en-US" w:bidi="ar-SA"/>
    </w:rPr>
  </w:style>
  <w:style w:type="paragraph" w:customStyle="1" w:styleId="392">
    <w:name w:val="tcu_-__ac_-_item_9_-_1ª_linha"/>
    <w:basedOn w:val="1"/>
    <w:uiPriority w:val="0"/>
    <w:pPr>
      <w:spacing w:before="100" w:beforeAutospacing="1" w:after="100" w:afterAutospacing="1"/>
    </w:pPr>
    <w:rPr>
      <w:rFonts w:eastAsia="Times New Roman"/>
    </w:rPr>
  </w:style>
  <w:style w:type="paragraph" w:customStyle="1" w:styleId="393">
    <w:name w:val="texto_justificado_recuo_primeira_linha"/>
    <w:basedOn w:val="1"/>
    <w:uiPriority w:val="0"/>
    <w:pPr>
      <w:spacing w:before="100" w:beforeAutospacing="1" w:after="100" w:afterAutospacing="1"/>
    </w:pPr>
    <w:rPr>
      <w:rFonts w:eastAsia="Times New Roman"/>
    </w:rPr>
  </w:style>
  <w:style w:type="character" w:customStyle="1" w:styleId="394">
    <w:name w:val="highlight"/>
    <w:basedOn w:val="9"/>
    <w:uiPriority w:val="0"/>
  </w:style>
  <w:style w:type="paragraph" w:customStyle="1" w:styleId="395">
    <w:name w:val="texto_justificado"/>
    <w:basedOn w:val="1"/>
    <w:uiPriority w:val="0"/>
    <w:pPr>
      <w:spacing w:before="100" w:beforeAutospacing="1" w:after="100" w:afterAutospacing="1"/>
    </w:pPr>
    <w:rPr>
      <w:rFonts w:eastAsia="Times New Roman"/>
    </w:rPr>
  </w:style>
  <w:style w:type="character" w:customStyle="1" w:styleId="396">
    <w:name w:val="Menção Pendente1"/>
    <w:basedOn w:val="9"/>
    <w:semiHidden/>
    <w:unhideWhenUsed/>
    <w:uiPriority w:val="99"/>
    <w:rPr>
      <w:color w:val="605E5C"/>
      <w:shd w:val="clear" w:color="auto" w:fill="E1DFDD"/>
    </w:rPr>
  </w:style>
  <w:style w:type="character" w:customStyle="1" w:styleId="397">
    <w:name w:val="Menção Pendente2"/>
    <w:basedOn w:val="9"/>
    <w:semiHidden/>
    <w:unhideWhenUsed/>
    <w:uiPriority w:val="99"/>
    <w:rPr>
      <w:color w:val="605E5C"/>
      <w:shd w:val="clear" w:color="auto" w:fill="E1DFDD"/>
    </w:rPr>
  </w:style>
  <w:style w:type="paragraph" w:customStyle="1" w:styleId="398">
    <w:name w:val="Nível 2 Opcional"/>
    <w:basedOn w:val="82"/>
    <w:link w:val="400"/>
    <w:uiPriority w:val="0"/>
    <w:pPr>
      <w:spacing w:before="0" w:after="0" w:line="360" w:lineRule="auto"/>
      <w:ind w:left="432" w:hanging="432"/>
    </w:pPr>
    <w:rPr>
      <w:rFonts w:ascii="Arial" w:hAnsi="Arial" w:eastAsia="Times New Roman" w:cs="Arial"/>
      <w:i/>
      <w:color w:val="FF0000"/>
      <w:sz w:val="18"/>
      <w:szCs w:val="18"/>
      <w:lang w:eastAsia="en-US"/>
    </w:rPr>
  </w:style>
  <w:style w:type="paragraph" w:customStyle="1" w:styleId="399">
    <w:name w:val="Nível 3 Opcional"/>
    <w:basedOn w:val="332"/>
    <w:link w:val="401"/>
    <w:uiPriority w:val="0"/>
    <w:pPr>
      <w:tabs>
        <w:tab w:val="clear" w:pos="360"/>
      </w:tabs>
      <w:ind w:left="1072" w:hanging="504"/>
    </w:pPr>
    <w:rPr>
      <w:rFonts w:ascii="Arial" w:hAnsi="Arial" w:eastAsia="Times New Roman"/>
      <w:i/>
      <w:iCs/>
      <w:color w:val="FF0000"/>
      <w:sz w:val="20"/>
    </w:rPr>
  </w:style>
  <w:style w:type="character" w:customStyle="1" w:styleId="400">
    <w:name w:val="Nível 2 Opcional Char"/>
    <w:basedOn w:val="9"/>
    <w:link w:val="398"/>
    <w:uiPriority w:val="0"/>
    <w:rPr>
      <w:rFonts w:ascii="Arial" w:hAnsi="Arial" w:eastAsia="Times New Roman" w:cs="Arial"/>
      <w:i/>
      <w:color w:val="FF0000"/>
      <w:sz w:val="18"/>
      <w:szCs w:val="18"/>
      <w:lang w:eastAsia="en-US"/>
    </w:rPr>
  </w:style>
  <w:style w:type="character" w:customStyle="1" w:styleId="401">
    <w:name w:val="Nível 3 Opcional Char"/>
    <w:basedOn w:val="9"/>
    <w:link w:val="399"/>
    <w:uiPriority w:val="0"/>
    <w:rPr>
      <w:rFonts w:ascii="Arial" w:hAnsi="Arial" w:eastAsia="Times New Roman" w:cs="Arial"/>
      <w:i/>
      <w:iCs/>
      <w:color w:val="FF0000"/>
    </w:rPr>
  </w:style>
  <w:style w:type="character" w:styleId="402">
    <w:name w:val="Placeholder Text"/>
    <w:basedOn w:val="9"/>
    <w:semiHidden/>
    <w:uiPriority w:val="67"/>
    <w:rPr>
      <w:color w:val="808080"/>
    </w:rPr>
  </w:style>
  <w:style w:type="paragraph" w:customStyle="1" w:styleId="403">
    <w:name w:val="corpo"/>
    <w:basedOn w:val="1"/>
    <w:uiPriority w:val="0"/>
    <w:pPr>
      <w:spacing w:before="100" w:beforeAutospacing="1" w:after="100" w:afterAutospacing="1"/>
    </w:pPr>
    <w:rPr>
      <w:rFonts w:eastAsia="Times New Roman"/>
    </w:rPr>
  </w:style>
  <w:style w:type="paragraph" w:customStyle="1" w:styleId="404">
    <w:name w:val="item_nivel2"/>
    <w:basedOn w:val="1"/>
    <w:uiPriority w:val="0"/>
    <w:pPr>
      <w:spacing w:before="100" w:beforeAutospacing="1" w:after="100" w:afterAutospacing="1"/>
    </w:pPr>
    <w:rPr>
      <w:rFonts w:eastAsia="Times New Roman"/>
    </w:rPr>
  </w:style>
  <w:style w:type="paragraph" w:customStyle="1" w:styleId="405">
    <w:name w:val="item_nivel1"/>
    <w:basedOn w:val="1"/>
    <w:uiPriority w:val="0"/>
    <w:pPr>
      <w:spacing w:before="100" w:beforeAutospacing="1" w:after="100" w:afterAutospacing="1"/>
    </w:pPr>
    <w:rPr>
      <w:rFonts w:eastAsia="Times New Roman"/>
    </w:rPr>
  </w:style>
  <w:style w:type="paragraph" w:customStyle="1" w:styleId="406">
    <w:name w:val="item_alinea_letra"/>
    <w:basedOn w:val="1"/>
    <w:uiPriority w:val="0"/>
    <w:pPr>
      <w:spacing w:before="100" w:beforeAutospacing="1" w:after="100" w:afterAutospacing="1"/>
    </w:pPr>
    <w:rPr>
      <w:rFonts w:eastAsia="Times New Roman"/>
    </w:rPr>
  </w:style>
  <w:style w:type="character" w:customStyle="1" w:styleId="407">
    <w:name w:val="markedcontent"/>
    <w:basedOn w:val="9"/>
    <w:uiPriority w:val="0"/>
  </w:style>
  <w:style w:type="paragraph" w:customStyle="1" w:styleId="408">
    <w:name w:val="Standard"/>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409">
    <w:name w:val="Text body"/>
    <w:basedOn w:val="408"/>
    <w:uiPriority w:val="0"/>
    <w:pPr>
      <w:spacing w:after="140" w:line="276" w:lineRule="auto"/>
    </w:pPr>
  </w:style>
  <w:style w:type="character" w:customStyle="1" w:styleId="410">
    <w:name w:val="Menção Pendente3"/>
    <w:basedOn w:val="9"/>
    <w:semiHidden/>
    <w:unhideWhenUsed/>
    <w:uiPriority w:val="99"/>
    <w:rPr>
      <w:color w:val="605E5C"/>
      <w:shd w:val="clear" w:color="auto" w:fill="E1DFDD"/>
    </w:rPr>
  </w:style>
  <w:style w:type="character" w:customStyle="1" w:styleId="411">
    <w:name w:val="Menção Pendente4"/>
    <w:basedOn w:val="9"/>
    <w:semiHidden/>
    <w:unhideWhenUsed/>
    <w:uiPriority w:val="99"/>
    <w:rPr>
      <w:color w:val="605E5C"/>
      <w:shd w:val="clear" w:color="auto" w:fill="E1DFDD"/>
    </w:rPr>
  </w:style>
  <w:style w:type="paragraph" w:customStyle="1" w:styleId="412">
    <w:name w:val="ou"/>
    <w:basedOn w:val="71"/>
    <w:link w:val="413"/>
    <w:qFormat/>
    <w:uiPriority w:val="0"/>
    <w:pPr>
      <w:spacing w:before="60" w:after="60" w:line="259" w:lineRule="auto"/>
      <w:ind w:left="0"/>
      <w:jc w:val="center"/>
    </w:pPr>
    <w:rPr>
      <w:rFonts w:ascii="Arial" w:hAnsi="Arial" w:cs="Arial" w:eastAsiaTheme="minorHAnsi"/>
      <w:b/>
      <w:bCs/>
      <w:i/>
      <w:iCs/>
      <w:color w:val="FF0000"/>
      <w:u w:val="single"/>
    </w:rPr>
  </w:style>
  <w:style w:type="character" w:customStyle="1" w:styleId="413">
    <w:name w:val="ou Char"/>
    <w:basedOn w:val="70"/>
    <w:link w:val="412"/>
    <w:uiPriority w:val="0"/>
    <w:rPr>
      <w:rFonts w:ascii="Arial" w:hAnsi="Arial" w:cs="Arial" w:eastAsiaTheme="minorHAnsi"/>
      <w:b/>
      <w:bCs/>
      <w:i/>
      <w:iCs/>
      <w:color w:val="FF0000"/>
      <w:sz w:val="24"/>
      <w:szCs w:val="24"/>
      <w:u w:val="single"/>
    </w:rPr>
  </w:style>
  <w:style w:type="paragraph" w:customStyle="1" w:styleId="414">
    <w:name w:val="dou-paragraph"/>
    <w:basedOn w:val="1"/>
    <w:uiPriority w:val="0"/>
    <w:pPr>
      <w:spacing w:before="100" w:beforeAutospacing="1" w:after="100" w:afterAutospacing="1"/>
    </w:pPr>
    <w:rPr>
      <w:rFonts w:eastAsia="Times New Roman"/>
    </w:rPr>
  </w:style>
  <w:style w:type="character" w:customStyle="1" w:styleId="415">
    <w:name w:val="Nível 4-R Char"/>
    <w:basedOn w:val="365"/>
    <w:link w:val="376"/>
    <w:uiPriority w:val="0"/>
    <w:rPr>
      <w:rFonts w:ascii="Arial" w:hAnsi="Arial" w:cs="Arial" w:eastAsiaTheme="minorEastAsia"/>
      <w:i/>
      <w:iCs/>
      <w:color w:val="FF0000"/>
      <w:sz w:val="24"/>
    </w:rPr>
  </w:style>
  <w:style w:type="paragraph" w:customStyle="1" w:styleId="416">
    <w:name w:val="Preâmbulo"/>
    <w:basedOn w:val="1"/>
    <w:link w:val="417"/>
    <w:uiPriority w:val="0"/>
    <w:pPr>
      <w:spacing w:before="480" w:after="120" w:line="360" w:lineRule="auto"/>
      <w:ind w:left="4253" w:right="-17"/>
      <w:jc w:val="both"/>
    </w:pPr>
    <w:rPr>
      <w:rFonts w:ascii="Arial" w:hAnsi="Arial" w:eastAsia="Arial" w:cs="Arial"/>
      <w:bCs/>
      <w:sz w:val="20"/>
      <w:szCs w:val="20"/>
    </w:rPr>
  </w:style>
  <w:style w:type="character" w:customStyle="1" w:styleId="417">
    <w:name w:val="Preâmbulo Char"/>
    <w:basedOn w:val="9"/>
    <w:link w:val="416"/>
    <w:uiPriority w:val="0"/>
    <w:rPr>
      <w:rFonts w:ascii="Arial" w:hAnsi="Arial" w:eastAsia="Arial" w:cs="Arial"/>
      <w:bCs/>
    </w:rPr>
  </w:style>
  <w:style w:type="character" w:customStyle="1" w:styleId="418">
    <w:name w:val="Mention non résolue1"/>
    <w:basedOn w:val="9"/>
    <w:semiHidden/>
    <w:unhideWhenUsed/>
    <w:uiPriority w:val="99"/>
    <w:rPr>
      <w:color w:val="605E5C"/>
      <w:shd w:val="clear" w:color="auto" w:fill="E1DFDD"/>
    </w:rPr>
  </w:style>
  <w:style w:type="character" w:customStyle="1" w:styleId="419">
    <w:name w:val="findhit"/>
    <w:basedOn w:val="9"/>
    <w:uiPriority w:val="0"/>
  </w:style>
  <w:style w:type="paragraph" w:customStyle="1" w:styleId="420">
    <w:name w:val="Nivel 3-erro"/>
    <w:basedOn w:val="332"/>
    <w:link w:val="421"/>
    <w:uiPriority w:val="0"/>
    <w:pPr>
      <w:numPr>
        <w:ilvl w:val="2"/>
        <w:numId w:val="2"/>
      </w:numPr>
      <w:tabs>
        <w:tab w:val="clear" w:pos="360"/>
      </w:tabs>
      <w:spacing w:line="240" w:lineRule="auto"/>
      <w:ind w:left="425" w:firstLine="0"/>
    </w:pPr>
    <w:rPr>
      <w:rFonts w:ascii="Arial" w:hAnsi="Arial" w:cs="Tahoma" w:eastAsiaTheme="minorEastAsia"/>
      <w:color w:val="auto"/>
      <w:sz w:val="20"/>
      <w:szCs w:val="24"/>
    </w:rPr>
  </w:style>
  <w:style w:type="character" w:customStyle="1" w:styleId="421">
    <w:name w:val="Nivel 3-erro Char"/>
    <w:basedOn w:val="9"/>
    <w:link w:val="420"/>
    <w:uiPriority w:val="0"/>
    <w:rPr>
      <w:rFonts w:ascii="Arial" w:hAnsi="Arial" w:cs="Tahoma" w:eastAsiaTheme="minorEastAsia"/>
      <w:szCs w:val="24"/>
    </w:rPr>
  </w:style>
  <w:style w:type="paragraph" w:customStyle="1" w:styleId="422">
    <w:name w:val="Alterações"/>
    <w:basedOn w:val="1"/>
    <w:link w:val="423"/>
    <w:uiPriority w:val="1"/>
    <w:pPr>
      <w:spacing w:before="120" w:after="120" w:line="276" w:lineRule="auto"/>
      <w:jc w:val="both"/>
      <w:outlineLvl w:val="1"/>
    </w:pPr>
    <w:rPr>
      <w:rFonts w:ascii="Arial" w:hAnsi="Arial" w:cs="Arial" w:eastAsiaTheme="minorEastAsia"/>
      <w:i/>
      <w:iCs/>
      <w:color w:val="0000FF"/>
      <w:sz w:val="20"/>
      <w:szCs w:val="20"/>
    </w:rPr>
  </w:style>
  <w:style w:type="character" w:customStyle="1" w:styleId="423">
    <w:name w:val="Alterações Char"/>
    <w:basedOn w:val="9"/>
    <w:link w:val="422"/>
    <w:uiPriority w:val="1"/>
    <w:rPr>
      <w:rFonts w:ascii="Arial" w:hAnsi="Arial" w:cs="Arial" w:eastAsiaTheme="minorEastAsia"/>
      <w:i/>
      <w:iCs/>
      <w:color w:val="0000FF"/>
    </w:rPr>
  </w:style>
  <w:style w:type="character" w:customStyle="1" w:styleId="424">
    <w:name w:val="Mention"/>
    <w:basedOn w:val="9"/>
    <w:unhideWhenUsed/>
    <w:uiPriority w:val="99"/>
    <w:rPr>
      <w:color w:val="2B579A"/>
      <w:shd w:val="clear" w:color="auto" w:fill="E6E6E6"/>
    </w:rPr>
  </w:style>
  <w:style w:type="character" w:customStyle="1" w:styleId="425">
    <w:name w:val="Unresolved Mention"/>
    <w:basedOn w:val="9"/>
    <w:semiHidden/>
    <w:unhideWhenUsed/>
    <w:uiPriority w:val="99"/>
    <w:rPr>
      <w:color w:val="605E5C"/>
      <w:shd w:val="clear" w:color="auto" w:fill="E1DFDD"/>
    </w:rPr>
  </w:style>
  <w:style w:type="paragraph" w:customStyle="1" w:styleId="426">
    <w:name w:val="nivel2"/>
    <w:basedOn w:val="1"/>
    <w:uiPriority w:val="0"/>
    <w:pPr>
      <w:spacing w:before="100" w:beforeAutospacing="1" w:after="100" w:afterAutospacing="1"/>
    </w:pPr>
    <w:rPr>
      <w:rFonts w:eastAsia="Times New Roman"/>
    </w:rPr>
  </w:style>
  <w:style w:type="character" w:customStyle="1" w:styleId="427">
    <w:name w:val="linkdainternet"/>
    <w:basedOn w:val="9"/>
    <w:uiPriority w:val="0"/>
  </w:style>
  <w:style w:type="paragraph" w:customStyle="1" w:styleId="428">
    <w:name w:val="TOC Heading"/>
    <w:basedOn w:val="2"/>
    <w:next w:val="1"/>
    <w:unhideWhenUsed/>
    <w:uiPriority w:val="39"/>
    <w:pPr>
      <w:keepLines/>
      <w:spacing w:after="0" w:line="259" w:lineRule="auto"/>
      <w:outlineLvl w:val="9"/>
    </w:pPr>
    <w:rPr>
      <w:rFonts w:asciiTheme="majorHAnsi" w:hAnsiTheme="majorHAnsi" w:eastAsiaTheme="majorEastAsia" w:cstheme="majorBidi"/>
      <w:b w:val="0"/>
      <w:bCs w:val="0"/>
      <w:color w:val="2E75B6" w:themeColor="accent1" w:themeShade="BF"/>
    </w:rPr>
  </w:style>
  <w:style w:type="paragraph" w:customStyle="1" w:styleId="429">
    <w:name w:val="Nivel 2-Opcional"/>
    <w:basedOn w:val="1"/>
    <w:autoRedefine/>
    <w:uiPriority w:val="0"/>
    <w:pPr>
      <w:shd w:val="clear" w:color="auto" w:fill="7B7B7B" w:themeFill="accent3" w:themeFillShade="BF"/>
      <w:spacing w:before="120" w:after="120" w:line="276" w:lineRule="auto"/>
      <w:jc w:val="both"/>
    </w:pPr>
    <w:rPr>
      <w:rFonts w:ascii="Arial" w:hAnsi="Arial" w:eastAsia="Arial" w:cs="Arial"/>
      <w:i/>
      <w:color w:val="FF0000"/>
      <w:sz w:val="20"/>
      <w:szCs w:val="20"/>
    </w:rPr>
  </w:style>
  <w:style w:type="paragraph" w:customStyle="1" w:styleId="430">
    <w:name w:val="Nível 1-Sem Numeração"/>
    <w:basedOn w:val="372"/>
    <w:link w:val="431"/>
    <w:autoRedefine/>
    <w:qFormat/>
    <w:uiPriority w:val="0"/>
    <w:pPr>
      <w:keepNext w:val="0"/>
      <w:keepLines w:val="0"/>
      <w:tabs>
        <w:tab w:val="clear" w:pos="567"/>
      </w:tabs>
      <w:spacing w:before="120" w:after="120" w:line="276" w:lineRule="auto"/>
    </w:pPr>
    <w:rPr>
      <w:rFonts w:ascii="Arial" w:hAnsi="Arial" w:eastAsia="Arial" w:cs="Arial"/>
      <w:bCs w:val="0"/>
    </w:rPr>
  </w:style>
  <w:style w:type="character" w:customStyle="1" w:styleId="431">
    <w:name w:val="Nível 1-Sem Numeração Char"/>
    <w:basedOn w:val="373"/>
    <w:link w:val="430"/>
    <w:uiPriority w:val="0"/>
    <w:rPr>
      <w:rFonts w:ascii="Arial" w:hAnsi="Arial" w:eastAsia="Arial" w:cs="Arial"/>
      <w:bCs w:val="0"/>
      <w:color w:val="000000"/>
      <w:sz w:val="22"/>
      <w:szCs w:val="22"/>
      <w:u w:val="single"/>
    </w:rPr>
  </w:style>
  <w:style w:type="paragraph" w:customStyle="1" w:styleId="432">
    <w:name w:val="Nível 2-Opcional"/>
    <w:basedOn w:val="1"/>
    <w:link w:val="433"/>
    <w:qFormat/>
    <w:uiPriority w:val="0"/>
    <w:pPr>
      <w:numPr>
        <w:ilvl w:val="1"/>
        <w:numId w:val="3"/>
      </w:numPr>
      <w:spacing w:before="120" w:after="120" w:line="276" w:lineRule="auto"/>
      <w:ind w:left="0" w:firstLine="0"/>
      <w:jc w:val="both"/>
    </w:pPr>
    <w:rPr>
      <w:rFonts w:ascii="Arial" w:hAnsi="Arial" w:eastAsia="Arial" w:cs="Arial"/>
      <w:i/>
      <w:iCs/>
      <w:color w:val="FF0000"/>
      <w:sz w:val="20"/>
      <w:szCs w:val="20"/>
    </w:rPr>
  </w:style>
  <w:style w:type="character" w:customStyle="1" w:styleId="433">
    <w:name w:val="Nível 2-Opcional Char"/>
    <w:basedOn w:val="9"/>
    <w:link w:val="432"/>
    <w:uiPriority w:val="0"/>
    <w:rPr>
      <w:rFonts w:ascii="Arial" w:hAnsi="Arial" w:eastAsia="Arial" w:cs="Arial"/>
      <w:i/>
      <w:iCs/>
      <w:color w:val="FF0000"/>
    </w:rPr>
  </w:style>
  <w:style w:type="table" w:customStyle="1" w:styleId="434">
    <w:name w:val="Table Normal1"/>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435">
    <w:name w:val="Table Normal2"/>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customStyle="1" w:styleId="436">
    <w:name w:val="Nível 02"/>
    <w:basedOn w:val="429"/>
    <w:link w:val="437"/>
    <w:autoRedefine/>
    <w:qFormat/>
    <w:uiPriority w:val="0"/>
    <w:pPr>
      <w:shd w:val="clear" w:color="auto" w:fill="auto"/>
    </w:pPr>
    <w:rPr>
      <w:i w:val="0"/>
      <w:iCs/>
      <w:color w:val="auto"/>
    </w:rPr>
  </w:style>
  <w:style w:type="character" w:customStyle="1" w:styleId="437">
    <w:name w:val="Nível 02 Char"/>
    <w:basedOn w:val="9"/>
    <w:link w:val="436"/>
    <w:uiPriority w:val="0"/>
    <w:rPr>
      <w:rFonts w:ascii="Arial" w:hAnsi="Arial" w:eastAsia="Arial" w:cs="Arial"/>
      <w:iCs/>
    </w:rPr>
  </w:style>
  <w:style w:type="character" w:customStyle="1" w:styleId="438">
    <w:name w:val="WW8Num1z0"/>
    <w:uiPriority w:val="0"/>
    <w:rPr>
      <w:rFonts w:hint="default"/>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FA96C1-3691-4CEF-BD99-FF50A3A7E41E}">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76</Pages>
  <Words>23526</Words>
  <Characters>127045</Characters>
  <Lines>1058</Lines>
  <Paragraphs>300</Paragraphs>
  <TotalTime>80</TotalTime>
  <ScaleCrop>false</ScaleCrop>
  <LinksUpToDate>false</LinksUpToDate>
  <CharactersWithSpaces>150271</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2025-06-13T13:03:00Z</dcterms:created>
  <dc:creator>NAJSP</dc:creator>
  <cp:lastModifiedBy>barbara.lopo</cp:lastModifiedBy>
  <cp:lastPrinted>2025-06-17T18:58:00Z</cp:lastPrinted>
  <dcterms:modified xsi:type="dcterms:W3CDTF">2025-07-11T12:44:22Z</dcterms:modified>
  <dc:title>PROCESSO Nº 23066</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1046-12.2.0.21931</vt:lpwstr>
  </property>
  <property fmtid="{D5CDD505-2E9C-101B-9397-08002B2CF9AE}" pid="10" name="ICV">
    <vt:lpwstr>1006755144F44825BBD1A7F376DA177E_13</vt:lpwstr>
  </property>
</Properties>
</file>